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bookmarkStart w:id="0" w:name="_GoBack"/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التوصيات :-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حقوق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المراة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في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الدساتير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العراقية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بين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النص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النظري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والواقع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2537E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التطبيقي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</w:p>
    <w:bookmarkEnd w:id="0"/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  <w:rtl/>
        </w:rPr>
        <w:t>نتهت الندوة بجملة من التوصيات منها</w:t>
      </w:r>
      <w:r w:rsidRPr="002537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</w:rPr>
        <w:t xml:space="preserve">- : 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</w:rPr>
        <w:t>تطبيق نسبة ال٢٥بالمئة على المناصب التنفيذية</w:t>
      </w:r>
      <w:r w:rsidRPr="00253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</w:rPr>
        <w:t xml:space="preserve">- : 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</w:rPr>
        <w:t>تعديل قانون الاحوال الشخصية بعدم السماح بزواج القاصرات</w:t>
      </w:r>
      <w:r w:rsidRPr="00253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</w:rPr>
        <w:t xml:space="preserve">- : 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</w:rPr>
        <w:t>تشديد عقوبة عدم تسجيل عقود الزواج داخل المحاكم</w:t>
      </w:r>
      <w:r w:rsidRPr="00253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</w:rPr>
        <w:t xml:space="preserve">- : 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</w:rPr>
        <w:t>اضطلاع وسائل الاعلام والمنظمات المدنية والجامعات بمهمة التثقيف باتجاه مناهضة زواج القاصرات والزواج القسري</w:t>
      </w:r>
      <w:r w:rsidRPr="00253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37E5">
        <w:rPr>
          <w:rFonts w:ascii="Times New Roman" w:eastAsia="Times New Roman" w:hAnsi="Times New Roman" w:cs="Times New Roman"/>
          <w:sz w:val="24"/>
          <w:szCs w:val="24"/>
          <w:rtl/>
        </w:rPr>
        <w:t>تشريع قانون مناهضة العنف الاسري </w:t>
      </w:r>
    </w:p>
    <w:p w:rsidR="002537E5" w:rsidRPr="002537E5" w:rsidRDefault="002537E5" w:rsidP="002537E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0121" w:rsidRDefault="002537E5"/>
    <w:sectPr w:rsidR="00300121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E5"/>
    <w:rsid w:val="002537E5"/>
    <w:rsid w:val="00B32AB3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50B4C-D042-48B1-9EF6-2E72039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2023-05-21T09:04:00Z</dcterms:created>
  <dcterms:modified xsi:type="dcterms:W3CDTF">2023-05-21T09:06:00Z</dcterms:modified>
</cp:coreProperties>
</file>