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والأداء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والرفاه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برونتلاند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إحتياجاتها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التصنيع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وصالحة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والقادمة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ووفق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الإهتمام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والقادمة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وتقترح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التهديدات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ظواهر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واللامساواة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والأنانيات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وانحرافات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أنماط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الضابط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النيوليبرالي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والاستقرار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ينضب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بالشك</w:t>
      </w:r>
      <w:r w:rsidDel="00000000" w:rsidR="00000000" w:rsidRPr="00000000">
        <w:rPr>
          <w:rtl w:val="1"/>
        </w:rPr>
        <w:t xml:space="preserve">ّ،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تها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لنوعي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مداخيل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المخاطر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والإقليمي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والدولية</w:t>
      </w:r>
      <w:r w:rsidDel="00000000" w:rsidR="00000000" w:rsidRPr="00000000">
        <w:rPr>
          <w:rtl w:val="1"/>
        </w:rPr>
        <w:t xml:space="preserve">"  </w:t>
      </w:r>
      <w:r w:rsidDel="00000000" w:rsidR="00000000" w:rsidRPr="00000000">
        <w:rPr>
          <w:rtl w:val="1"/>
        </w:rPr>
        <w:t xml:space="preserve">ونظر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ومستقبلي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أمارتيا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الديمقراطي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والصراعات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التأكيد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والأغذية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والاتصال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والعقاقير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لمكافـحة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الإيدز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مخططات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وخصوص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الإستثمارات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إعفاء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الاسواق</w:t>
      </w:r>
      <w:r w:rsidDel="00000000" w:rsidR="00000000" w:rsidRPr="00000000">
        <w:rPr>
          <w:rtl w:val="0"/>
        </w:rPr>
        <w:t xml:space="preserve">  .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جوهانسبرغ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26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أغسطس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ايلول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 2002، </w:t>
      </w:r>
      <w:r w:rsidDel="00000000" w:rsidR="00000000" w:rsidRPr="00000000">
        <w:rPr>
          <w:rtl w:val="1"/>
        </w:rPr>
        <w:t xml:space="preserve">وض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جوهانسبرغ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أنماط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أغنياء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وفقراء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البيولوجي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والتصحر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المتزايدة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والزيادات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1"/>
        </w:rPr>
        <w:t xml:space="preserve">يستنتج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فيتم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سيؤد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وتهد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استمراريته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للاقتصاد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والإستهلاك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يثقل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الإيكولوجي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كعملي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للمنتوجات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ثروة</w:t>
      </w:r>
      <w:r w:rsidDel="00000000" w:rsidR="00000000" w:rsidRPr="00000000">
        <w:rPr>
          <w:rtl w:val="1"/>
        </w:rPr>
        <w:t xml:space="preserve">"[5]. </w:t>
      </w:r>
      <w:r w:rsidDel="00000000" w:rsidR="00000000" w:rsidRPr="00000000">
        <w:rPr>
          <w:rtl w:val="1"/>
        </w:rPr>
        <w:t xml:space="preserve">وتتطلب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ً: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ترابط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1"/>
        </w:rPr>
        <w:t xml:space="preserve">ثانيا</w:t>
      </w:r>
      <w:r w:rsidDel="00000000" w:rsidR="00000000" w:rsidRPr="00000000">
        <w:rPr>
          <w:rtl w:val="1"/>
        </w:rPr>
        <w:t xml:space="preserve">ً: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وإيقاف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1"/>
        </w:rPr>
        <w:t xml:space="preserve">ثالثا</w:t>
      </w:r>
      <w:r w:rsidDel="00000000" w:rsidR="00000000" w:rsidRPr="00000000">
        <w:rPr>
          <w:rtl w:val="1"/>
        </w:rPr>
        <w:t xml:space="preserve">ً: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مستقبلهم</w:t>
      </w:r>
      <w:r w:rsidDel="00000000" w:rsidR="00000000" w:rsidRPr="00000000">
        <w:rPr>
          <w:rtl w:val="1"/>
        </w:rPr>
        <w:t xml:space="preserve">[6].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التقرير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والبيئية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1"/>
        </w:rPr>
        <w:t xml:space="preserve">اـ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البضائع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واستمرارها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الرخاء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مليارات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وملايين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أغنياء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وفقرائه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والتحسن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للاضطراب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الأرواح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وتضييع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التقاليد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المساواة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الروحي</w:t>
      </w:r>
      <w:r w:rsidDel="00000000" w:rsidR="00000000" w:rsidRPr="00000000">
        <w:rPr>
          <w:rtl w:val="1"/>
        </w:rPr>
        <w:t xml:space="preserve">''. </w:t>
      </w:r>
      <w:r w:rsidDel="00000000" w:rsidR="00000000" w:rsidRPr="00000000">
        <w:rPr>
          <w:rtl w:val="1"/>
        </w:rPr>
        <w:t xml:space="preserve">وتعتبر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المتزايدة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أضرار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أـ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النيوليبرالية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تزايدت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الاحتجاجات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الصاخبة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لمناهضي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1999،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والحكومات</w:t>
      </w:r>
      <w:r w:rsidDel="00000000" w:rsidR="00000000" w:rsidRPr="00000000">
        <w:rPr>
          <w:rtl w:val="1"/>
        </w:rPr>
        <w:t xml:space="preserve"> (189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بمقر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أيلول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 2000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ملزمين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المداخيل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الانتشار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والتدهور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والإفتقار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إستئصال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إنقاص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0"/>
        </w:rPr>
        <w:t xml:space="preserve"> 2015".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- "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والبنات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مماثل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القادرين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الإبتدائية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0"/>
        </w:rPr>
        <w:t xml:space="preserve"> 2015".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- "</w:t>
      </w:r>
      <w:r w:rsidDel="00000000" w:rsidR="00000000" w:rsidRPr="00000000">
        <w:rPr>
          <w:rtl w:val="1"/>
        </w:rPr>
        <w:t xml:space="preserve">الحض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إزالة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والثانوي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0"/>
        </w:rPr>
        <w:t xml:space="preserve"> 2015".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-  "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0"/>
        </w:rPr>
        <w:t xml:space="preserve"> 2015".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- "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0"/>
        </w:rPr>
        <w:t xml:space="preserve"> 2015".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"</w:t>
      </w: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والملاريا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"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وبرامجه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وعكس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إنقاص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2015، </w:t>
      </w:r>
      <w:r w:rsidDel="00000000" w:rsidR="00000000" w:rsidRPr="00000000">
        <w:rPr>
          <w:rtl w:val="1"/>
        </w:rPr>
        <w:t xml:space="preserve">وبحلول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ومكتظة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"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غاياتها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منفتح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تمييزي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الجمركية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والكوتا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وإلغائها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للزراعة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الملتزمة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باليابسة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عقاقير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وخصوص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المعلومـات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متاحه</w:t>
      </w:r>
      <w:r w:rsidDel="00000000" w:rsidR="00000000" w:rsidRPr="00000000">
        <w:rPr>
          <w:rtl w:val="0"/>
        </w:rPr>
        <w:t xml:space="preserve">  .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الحكومات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بنحو</w:t>
      </w:r>
      <w:r w:rsidDel="00000000" w:rsidR="00000000" w:rsidRPr="00000000">
        <w:rPr>
          <w:rtl w:val="1"/>
        </w:rPr>
        <w:t xml:space="preserve"> 3,4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الأطباء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والقوابل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التمريض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أشدها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1"/>
        </w:rPr>
        <w:t xml:space="preserve">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وبرامجه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وسياساته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والمخاطر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للتشخيص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ومساندة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والمشاركة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التقييمات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وتحليلات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بالإصلاحات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والإقراض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السياسات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والتحليلات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القطرية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ويجري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2003، </w:t>
      </w:r>
      <w:r w:rsidDel="00000000" w:rsidR="00000000" w:rsidRPr="00000000">
        <w:rPr>
          <w:rtl w:val="1"/>
        </w:rPr>
        <w:t xml:space="preserve">ساند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والسياسية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المؤسسية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لإثراء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يتسنى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ومشروعات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الانهيار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يندلع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مفضية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تحطيم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1998، </w:t>
      </w:r>
      <w:r w:rsidDel="00000000" w:rsidR="00000000" w:rsidRPr="00000000">
        <w:rPr>
          <w:rtl w:val="1"/>
        </w:rPr>
        <w:t xml:space="preserve">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142 </w:t>
      </w:r>
      <w:r w:rsidDel="00000000" w:rsidR="00000000" w:rsidRPr="00000000">
        <w:rPr>
          <w:rtl w:val="1"/>
        </w:rPr>
        <w:t xml:space="preserve">منحة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قيمته</w:t>
      </w:r>
      <w:r w:rsidDel="00000000" w:rsidR="00000000" w:rsidRPr="00000000">
        <w:rPr>
          <w:rtl w:val="1"/>
        </w:rPr>
        <w:t xml:space="preserve"> 2,71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أميركي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38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نسبتها</w:t>
      </w:r>
      <w:r w:rsidDel="00000000" w:rsidR="00000000" w:rsidRPr="00000000">
        <w:rPr>
          <w:rtl w:val="1"/>
        </w:rPr>
        <w:t xml:space="preserve"> 42%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المعتمدة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ونفذت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بالصراعات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لمساندة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الانمائية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2015. </w:t>
      </w:r>
      <w:r w:rsidDel="00000000" w:rsidR="00000000" w:rsidRPr="00000000">
        <w:rPr>
          <w:rtl w:val="1"/>
        </w:rPr>
        <w:t xml:space="preserve">وعند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ومتماسكة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إخضاعها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للمساءلة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الاستمرار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الاقتصاديه</w:t>
      </w:r>
    </w:p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التعابير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تلقائي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التغيير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وتتفق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وتتضمنه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والعادات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وفنونه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وكفاءتها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هياكلها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[21].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بنيانية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الرأسمالي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وترتفع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ككل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مستدامة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1"/>
        </w:rPr>
        <w:t xml:space="preserve">وتعرف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ومتواصل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مصحوب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الشمولية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حـدوث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فـي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لصـالح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الفـقيرة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للأفراد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[22]. </w:t>
      </w:r>
      <w:r w:rsidDel="00000000" w:rsidR="00000000" w:rsidRPr="00000000">
        <w:rPr>
          <w:rtl w:val="1"/>
        </w:rPr>
        <w:t xml:space="preserve">والجدير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تضخم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انكماش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رفاهية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/>
      </w:pPr>
      <w:r w:rsidDel="00000000" w:rsidR="00000000" w:rsidRPr="00000000">
        <w:rPr>
          <w:rtl w:val="1"/>
        </w:rPr>
        <w:t xml:space="preserve">وأبرز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المحتاجين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الضمانات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وأهدافها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مرتفع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للحيلولة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تفج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</w:p>
    <w:p w:rsidR="00000000" w:rsidDel="00000000" w:rsidP="00000000" w:rsidRDefault="00000000" w:rsidRPr="00000000" w14:paraId="0000005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</w:p>
    <w:p w:rsidR="00000000" w:rsidDel="00000000" w:rsidP="00000000" w:rsidRDefault="00000000" w:rsidRPr="00000000" w14:paraId="0000006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/>
      </w:pPr>
      <w:r w:rsidDel="00000000" w:rsidR="00000000" w:rsidRPr="00000000">
        <w:rPr>
          <w:rtl w:val="1"/>
        </w:rPr>
        <w:t xml:space="preserve">تتمث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لمصلحة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بمنزلة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الناتجـة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باقتصاديات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دولا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للنفاد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ضغوط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وارتفاع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المواليد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وخصوص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وتأثرها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انخفاض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المدخول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الشفافية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واختلال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الكابحة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للاحتكار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الطغيان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والاستبداد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/>
      </w:pP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الموروث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والحضاري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والاستبداد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غاسلي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والمهربين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والمتهربين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مؤاتيين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والنقدية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وخدمته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وتوجيهها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المستثمر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الاحتكارات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وبالأسعار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وبالسعر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مواصلات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واتصالات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يضطلعون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يلتزمونها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والمستويات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تساؤل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نظريا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وكفاءة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منتجيـن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مستهلكيـن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بتعبئـة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وتوجيهها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للإنطلاق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كاهلها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خلاصة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التأجيل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الاقتراض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المدخرات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</w:p>
    <w:p w:rsidR="00000000" w:rsidDel="00000000" w:rsidP="00000000" w:rsidRDefault="00000000" w:rsidRPr="00000000" w14:paraId="0000006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/>
      </w:pPr>
      <w:r w:rsidDel="00000000" w:rsidR="00000000" w:rsidRPr="00000000">
        <w:rPr>
          <w:rtl w:val="1"/>
        </w:rPr>
        <w:t xml:space="preserve">يتفق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ويقتضي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زيـادة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وائتماني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المستثمر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بالاستثمار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حقيقية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التضخم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25٪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بلغت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الجنوبية</w:t>
      </w:r>
      <w:r w:rsidDel="00000000" w:rsidR="00000000" w:rsidRPr="00000000">
        <w:rPr>
          <w:rtl w:val="1"/>
        </w:rPr>
        <w:t xml:space="preserve"> 5,34٪، </w:t>
      </w:r>
      <w:r w:rsidDel="00000000" w:rsidR="00000000" w:rsidRPr="00000000">
        <w:rPr>
          <w:rtl w:val="1"/>
        </w:rPr>
        <w:t xml:space="preserve">تايلاند</w:t>
      </w:r>
      <w:r w:rsidDel="00000000" w:rsidR="00000000" w:rsidRPr="00000000">
        <w:rPr>
          <w:rtl w:val="1"/>
        </w:rPr>
        <w:t xml:space="preserve"> 34٪، </w:t>
      </w:r>
      <w:r w:rsidDel="00000000" w:rsidR="00000000" w:rsidRPr="00000000">
        <w:rPr>
          <w:rtl w:val="1"/>
        </w:rPr>
        <w:t xml:space="preserve">شيلي</w:t>
      </w:r>
      <w:r w:rsidDel="00000000" w:rsidR="00000000" w:rsidRPr="00000000">
        <w:rPr>
          <w:rtl w:val="1"/>
        </w:rPr>
        <w:t xml:space="preserve"> 6,28٪)،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ونزاهة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حكومية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/>
      </w:pPr>
      <w:r w:rsidDel="00000000" w:rsidR="00000000" w:rsidRPr="00000000">
        <w:rPr>
          <w:rtl w:val="1"/>
        </w:rPr>
        <w:t xml:space="preserve">ويرى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والملائمة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منخفض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شرط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المدخول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خارية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والبطالة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وتحريره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باعتباره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ادخارية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احتياطياتها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ينعش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جديده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7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</w:p>
    <w:p w:rsidR="00000000" w:rsidDel="00000000" w:rsidP="00000000" w:rsidRDefault="00000000" w:rsidRPr="00000000" w14:paraId="0000007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/>
      </w:pPr>
      <w:r w:rsidDel="00000000" w:rsidR="00000000" w:rsidRPr="00000000">
        <w:rPr>
          <w:rtl w:val="1"/>
        </w:rPr>
        <w:t xml:space="preserve">تنقسم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بأوجه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هدفان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إقتصادي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ويتمث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رفاهية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والثقافة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التنموية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والمعرف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وتلجأ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ملائما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مشجعا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للمستثمر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/>
      </w:pPr>
      <w:r w:rsidDel="00000000" w:rsidR="00000000" w:rsidRPr="00000000">
        <w:rPr>
          <w:rtl w:val="1"/>
        </w:rPr>
        <w:t xml:space="preserve">وتعد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كقصور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والخدمات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المادية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8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الاستيراد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واستغلالها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8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tl w:val="1"/>
        </w:rPr>
        <w:t xml:space="preserve">يوف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وفوائدها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الإمكانات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وتدفقها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لاقتصاديات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المتوخاة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وتوجهاتها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وتدفقات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قيود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معوقات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وتعددها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والتشريعات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بالاستثمار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والضمانات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التأميم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والمصادرة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باسترداد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الأرباح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ومعوقات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وتخلفها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والمواصلات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انخفاض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والعقائدي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الوافدة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بمصادرتها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متباينة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ومعارضيه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الإشتراكيين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يساندهم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ممثلو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الرأسماليين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مقتنعون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التصنيع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كحزمة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والهياكل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والتنظيمية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التسويقية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الإشتراكيون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واستنزافها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الإستخراجية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المستثمرة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المستثمرة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استثماراتها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الكيماويات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والأسمنت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اغفال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الاحتكارات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الأجنبيه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8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التصدير</w:t>
      </w:r>
    </w:p>
    <w:p w:rsidR="00000000" w:rsidDel="00000000" w:rsidP="00000000" w:rsidRDefault="00000000" w:rsidRPr="00000000" w14:paraId="0000009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/>
      </w:pPr>
      <w:r w:rsidDel="00000000" w:rsidR="00000000" w:rsidRPr="00000000">
        <w:rPr>
          <w:rtl w:val="1"/>
        </w:rPr>
        <w:t xml:space="preserve">للتصدير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للتصدير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فالصادرات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باختصار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إزالة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تسويق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منتوجاتها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استردادها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وطنيا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وأهمها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ملائمة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والمبيدات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الكيماويات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مستوفيا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والتغليف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9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right"/>
        <w:rPr/>
      </w:pP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المعوقة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نوجزها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إنخفاض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إشتداد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التسويقية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والترويجية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right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صدى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مباشرا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الوافدة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لتحفيز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التفضيلية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منتوجاتها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تعطيها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منافسيها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اخرئ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A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الإقتراض</w:t>
      </w:r>
    </w:p>
    <w:p w:rsidR="00000000" w:rsidDel="00000000" w:rsidP="00000000" w:rsidRDefault="00000000" w:rsidRPr="00000000" w14:paraId="000000B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رصيد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مديونيتها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موازنتها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ووجهتها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فالالتزامات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الادخار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والاستثمار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سياسي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2">
      <w:pPr>
        <w:jc w:val="right"/>
        <w:rPr/>
      </w:pPr>
      <w:r w:rsidDel="00000000" w:rsidR="00000000" w:rsidRPr="00000000">
        <w:rPr>
          <w:rtl w:val="1"/>
        </w:rPr>
        <w:t xml:space="preserve">والسؤال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تصطدم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المانحين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يسيطر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ملامحها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3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</w:p>
    <w:p w:rsidR="00000000" w:rsidDel="00000000" w:rsidP="00000000" w:rsidRDefault="00000000" w:rsidRPr="00000000" w14:paraId="000000B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right"/>
        <w:rPr/>
      </w:pPr>
      <w:r w:rsidDel="00000000" w:rsidR="00000000" w:rsidRPr="00000000">
        <w:rPr>
          <w:rtl w:val="1"/>
        </w:rPr>
        <w:t xml:space="preserve">تلعب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اجتذاب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وبشفافية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الأغراض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والإيجارات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ونفقات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والتصديرية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والصرف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باهظة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المتلقية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واستراتيجياتها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8">
      <w:pPr>
        <w:jc w:val="right"/>
        <w:rPr/>
      </w:pP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الأونروا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للتغذية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واليونيسيف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الإنمائي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للسكان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الكويتي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حوالى</w:t>
      </w:r>
      <w:r w:rsidDel="00000000" w:rsidR="00000000" w:rsidRPr="00000000">
        <w:rPr>
          <w:rtl w:val="1"/>
        </w:rPr>
        <w:t xml:space="preserve"> 130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مدفوعات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للإصلاحات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والقطاعية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وخصوص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والمصرفي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يستوجب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لتوظيف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خرات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ومانع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ديموقراطي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right"/>
        <w:rPr/>
      </w:pP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إستثمارية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والخارجية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والجمركية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المنقوصة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بأكمله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بالديموقراطية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والاحتجاج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رغباته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الاقتصاديه</w:t>
      </w:r>
      <w:r w:rsidDel="00000000" w:rsidR="00000000" w:rsidRPr="00000000">
        <w:rPr>
          <w:rtl w:val="0"/>
        </w:rPr>
        <w:t xml:space="preserve">  ]. </w:t>
      </w:r>
    </w:p>
    <w:p w:rsidR="00000000" w:rsidDel="00000000" w:rsidP="00000000" w:rsidRDefault="00000000" w:rsidRPr="00000000" w14:paraId="000000B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والبيئة</w:t>
      </w:r>
    </w:p>
    <w:p w:rsidR="00000000" w:rsidDel="00000000" w:rsidP="00000000" w:rsidRDefault="00000000" w:rsidRPr="00000000" w14:paraId="000000B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right"/>
        <w:rPr/>
      </w:pPr>
      <w:r w:rsidDel="00000000" w:rsidR="00000000" w:rsidRPr="00000000">
        <w:rPr>
          <w:rtl w:val="1"/>
        </w:rPr>
        <w:t xml:space="preserve">يكتسي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مفاهيمه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مستدام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فالاحتباس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والتدهور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البيولوجي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واتساع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ينحصر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[33]. 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1980، </w:t>
      </w:r>
      <w:r w:rsidDel="00000000" w:rsidR="00000000" w:rsidRPr="00000000">
        <w:rPr>
          <w:rtl w:val="1"/>
        </w:rPr>
        <w:t xml:space="preserve">أصدر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وشركاءه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وثيقة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تهيئ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والغابات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الوراثي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[34].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1987،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مستقبلنا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الممتد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B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right"/>
        <w:rPr/>
      </w:pP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الممتد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الضوابط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وترشيد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لعطائها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المحاسبة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المختزنة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بالبيئة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حقول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البترول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الخامات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فمصر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إدراج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الزراعة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الديموقراطية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يعفيهم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ويعط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الجماهيرية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الأغنياء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والمدقعين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المتواصل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والبترول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باحتياجاته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المشروعه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C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right"/>
        <w:rPr/>
      </w:pPr>
      <w:r w:rsidDel="00000000" w:rsidR="00000000" w:rsidRPr="00000000">
        <w:rPr>
          <w:rtl w:val="1"/>
        </w:rPr>
        <w:t xml:space="preserve">وأشار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جانيرو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1992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يتجزأ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تتحق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والمستقبل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 w14:paraId="000000C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right"/>
        <w:rPr/>
      </w:pP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متداخلة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رفاهية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شريطة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متناقضة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إزدادت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رفاهية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يستشف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بإحتياجاتها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متوازنة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ومتناغمة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والمخلفات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الراهن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الأنماط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والإنتاج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وامتناعها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للعالم</w:t>
      </w:r>
      <w:r w:rsidDel="00000000" w:rsidR="00000000" w:rsidRPr="00000000">
        <w:rPr>
          <w:rtl w:val="0"/>
        </w:rPr>
        <w:t xml:space="preserve"> ].</w:t>
      </w:r>
    </w:p>
    <w:p w:rsidR="00000000" w:rsidDel="00000000" w:rsidP="00000000" w:rsidRDefault="00000000" w:rsidRPr="00000000" w14:paraId="000000C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right"/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ورفاهيته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يستمر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ورؤوس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وتمتص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</w:t>
      </w:r>
      <w:r w:rsidDel="00000000" w:rsidR="00000000" w:rsidRPr="00000000">
        <w:rPr>
          <w:rtl w:val="1"/>
        </w:rPr>
        <w:t xml:space="preserve"> 25%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ومباشر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الحضرية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ازدياد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المتنافسة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للمياه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ويستلزم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المزدوجة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تكنولوجية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ابتكارية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والخاص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C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ببيئته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اضمحلال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النباتي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والمخلفات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وإمكاناته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إحصاء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البضائع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البصمة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"[40].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</w:p>
    <w:p w:rsidR="00000000" w:rsidDel="00000000" w:rsidP="00000000" w:rsidRDefault="00000000" w:rsidRPr="00000000" w14:paraId="000000C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Sufficient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Environmental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Management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System</w:t>
      </w:r>
      <w:r w:rsidDel="00000000" w:rsidR="00000000" w:rsidRPr="00000000">
        <w:rPr>
          <w:rtl w:val="0"/>
        </w:rPr>
        <w:t xml:space="preserve">) 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بالمصانع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انخفاض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والسائلة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لتخفيض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لاستبدال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</w:p>
    <w:p w:rsidR="00000000" w:rsidDel="00000000" w:rsidP="00000000" w:rsidRDefault="00000000" w:rsidRPr="00000000" w14:paraId="000000D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البترولية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تتساوى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D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right"/>
        <w:rPr/>
      </w:pPr>
      <w:r w:rsidDel="00000000" w:rsidR="00000000" w:rsidRPr="00000000">
        <w:rPr>
          <w:rtl w:val="1"/>
        </w:rPr>
        <w:t xml:space="preserve">انطلاق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النيوليبرالية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للتجد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بوتيرة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تكترث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والبيئي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نظيفة</w:t>
      </w:r>
      <w:r w:rsidDel="00000000" w:rsidR="00000000" w:rsidRPr="00000000">
        <w:rPr>
          <w:rtl w:val="1"/>
        </w:rPr>
        <w:t xml:space="preserve"> (،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والسلم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