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D4" w:rsidRPr="00FF2337" w:rsidRDefault="00B141D4" w:rsidP="00B141D4">
      <w:pPr>
        <w:bidi/>
        <w:spacing w:line="360" w:lineRule="auto"/>
        <w:jc w:val="left"/>
        <w:rPr>
          <w:rFonts w:cstheme="majorBidi"/>
          <w:b/>
          <w:bCs/>
          <w:sz w:val="36"/>
          <w:szCs w:val="36"/>
          <w:rtl/>
        </w:rPr>
      </w:pPr>
      <w:r w:rsidRPr="00FF2337">
        <w:rPr>
          <w:rFonts w:cstheme="majorBidi" w:hint="cs"/>
          <w:b/>
          <w:bCs/>
          <w:sz w:val="36"/>
          <w:szCs w:val="36"/>
          <w:rtl/>
        </w:rPr>
        <w:t>الخلاصة</w:t>
      </w:r>
    </w:p>
    <w:p w:rsidR="00B141D4" w:rsidRPr="00FF2337" w:rsidRDefault="00B141D4" w:rsidP="00B141D4">
      <w:pPr>
        <w:bidi/>
        <w:spacing w:line="360" w:lineRule="auto"/>
        <w:jc w:val="left"/>
        <w:rPr>
          <w:rFonts w:cstheme="majorBidi"/>
          <w:b/>
          <w:bCs/>
          <w:sz w:val="32"/>
          <w:szCs w:val="32"/>
          <w:rtl/>
        </w:rPr>
      </w:pPr>
      <w:bookmarkStart w:id="0" w:name="_GoBack"/>
      <w:bookmarkEnd w:id="0"/>
      <w:r w:rsidRPr="00FF2337">
        <w:rPr>
          <w:rFonts w:cstheme="majorBidi" w:hint="cs"/>
          <w:b/>
          <w:bCs/>
          <w:sz w:val="32"/>
          <w:szCs w:val="32"/>
          <w:rtl/>
        </w:rPr>
        <w:t>المقدمة</w:t>
      </w:r>
    </w:p>
    <w:p w:rsidR="00B141D4" w:rsidRDefault="00B141D4" w:rsidP="00B141D4">
      <w:pPr>
        <w:bidi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</w:t>
      </w:r>
      <w:r w:rsidRPr="00FF2337">
        <w:rPr>
          <w:rFonts w:cs="Times New Roman"/>
          <w:sz w:val="28"/>
          <w:szCs w:val="28"/>
          <w:rtl/>
        </w:rPr>
        <w:t xml:space="preserve">بروتين </w:t>
      </w:r>
      <w:r>
        <w:rPr>
          <w:rFonts w:cs="Times New Roman" w:hint="cs"/>
          <w:sz w:val="28"/>
          <w:szCs w:val="28"/>
          <w:rtl/>
        </w:rPr>
        <w:t>ال</w:t>
      </w:r>
      <w:r w:rsidRPr="00FF2337">
        <w:rPr>
          <w:rFonts w:cs="Times New Roman"/>
          <w:sz w:val="28"/>
          <w:szCs w:val="28"/>
          <w:rtl/>
        </w:rPr>
        <w:t xml:space="preserve">رابط </w:t>
      </w:r>
      <w:r>
        <w:rPr>
          <w:rFonts w:cs="Times New Roman" w:hint="cs"/>
          <w:sz w:val="28"/>
          <w:szCs w:val="28"/>
          <w:rtl/>
        </w:rPr>
        <w:t>ل</w:t>
      </w:r>
      <w:r w:rsidRPr="00FF2337">
        <w:rPr>
          <w:rFonts w:cs="Times New Roman"/>
          <w:sz w:val="28"/>
          <w:szCs w:val="28"/>
          <w:rtl/>
        </w:rPr>
        <w:t>فيتامين د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</w:rPr>
        <w:t>(DBP)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FF2337">
        <w:rPr>
          <w:rFonts w:cs="Times New Roman"/>
          <w:sz w:val="28"/>
          <w:szCs w:val="28"/>
          <w:rtl/>
        </w:rPr>
        <w:t>هو البروتين الناقل الأساسي لفيتامين د في مجرى الدم.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FF2337">
        <w:rPr>
          <w:rFonts w:cs="Times New Roman"/>
          <w:sz w:val="28"/>
          <w:szCs w:val="28"/>
          <w:rtl/>
        </w:rPr>
        <w:t xml:space="preserve">بالإضافة إلى </w:t>
      </w:r>
      <w:r w:rsidRPr="00FF2337">
        <w:rPr>
          <w:rFonts w:cs="Times New Roman" w:hint="cs"/>
          <w:sz w:val="28"/>
          <w:szCs w:val="28"/>
          <w:rtl/>
        </w:rPr>
        <w:t>ذلك،</w:t>
      </w:r>
      <w:r w:rsidRPr="00FF2337">
        <w:rPr>
          <w:rFonts w:cs="Times New Roman"/>
          <w:sz w:val="28"/>
          <w:szCs w:val="28"/>
          <w:rtl/>
        </w:rPr>
        <w:t xml:space="preserve"> يلعب دورًا أساسيًا في الوظائف المناعية والمضادة للالتهابات.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CA3549">
        <w:rPr>
          <w:rFonts w:cs="Times New Roman"/>
          <w:sz w:val="28"/>
          <w:szCs w:val="28"/>
          <w:rtl/>
        </w:rPr>
        <w:t xml:space="preserve">هناك دراسات محدودة بخصوص علاقة هذا البروتين بالتهاب </w:t>
      </w:r>
      <w:proofErr w:type="spellStart"/>
      <w:r w:rsidRPr="00CA3549">
        <w:rPr>
          <w:rFonts w:cs="Times New Roman"/>
          <w:sz w:val="28"/>
          <w:szCs w:val="28"/>
          <w:rtl/>
        </w:rPr>
        <w:t>دواعم</w:t>
      </w:r>
      <w:proofErr w:type="spellEnd"/>
      <w:r w:rsidRPr="00CA3549">
        <w:rPr>
          <w:rFonts w:cs="Times New Roman"/>
          <w:sz w:val="28"/>
          <w:szCs w:val="28"/>
          <w:rtl/>
        </w:rPr>
        <w:t xml:space="preserve"> السن.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CA3549">
        <w:rPr>
          <w:rFonts w:cs="Times New Roman"/>
          <w:sz w:val="28"/>
          <w:szCs w:val="28"/>
          <w:rtl/>
        </w:rPr>
        <w:t xml:space="preserve">هدفت هذه الدراسة إلى تقييم مستويات </w:t>
      </w:r>
      <w:r w:rsidRPr="00CA3549">
        <w:rPr>
          <w:rFonts w:cs="Times New Roman"/>
          <w:sz w:val="28"/>
          <w:szCs w:val="28"/>
        </w:rPr>
        <w:t>DBP</w:t>
      </w:r>
      <w:r>
        <w:rPr>
          <w:rFonts w:cs="Times New Roman"/>
          <w:sz w:val="28"/>
          <w:szCs w:val="28"/>
          <w:rtl/>
        </w:rPr>
        <w:t xml:space="preserve"> في مصل الدم والسائل</w:t>
      </w:r>
      <w:r w:rsidRPr="00CA3549">
        <w:rPr>
          <w:rFonts w:cs="Times New Roman"/>
          <w:sz w:val="28"/>
          <w:szCs w:val="28"/>
          <w:rtl/>
        </w:rPr>
        <w:t xml:space="preserve"> اللثوي لمرضى التهاب </w:t>
      </w:r>
      <w:proofErr w:type="spellStart"/>
      <w:r w:rsidRPr="00CA3549">
        <w:rPr>
          <w:rFonts w:cs="Times New Roman"/>
          <w:sz w:val="28"/>
          <w:szCs w:val="28"/>
          <w:rtl/>
        </w:rPr>
        <w:t>دواعم</w:t>
      </w:r>
      <w:proofErr w:type="spellEnd"/>
      <w:r w:rsidRPr="00CA3549">
        <w:rPr>
          <w:rFonts w:cs="Times New Roman"/>
          <w:sz w:val="28"/>
          <w:szCs w:val="28"/>
          <w:rtl/>
        </w:rPr>
        <w:t xml:space="preserve"> الأسنان (المراحل الثانية والثالثة و</w:t>
      </w:r>
      <w:r>
        <w:rPr>
          <w:rFonts w:cs="Times New Roman"/>
          <w:sz w:val="28"/>
          <w:szCs w:val="28"/>
          <w:rtl/>
        </w:rPr>
        <w:t>الرابعة) مقارنة بالضوابط الصحية</w:t>
      </w:r>
      <w:r w:rsidRPr="00CA3549">
        <w:rPr>
          <w:rFonts w:cs="Times New Roman"/>
          <w:sz w:val="28"/>
          <w:szCs w:val="28"/>
          <w:rtl/>
        </w:rPr>
        <w:t xml:space="preserve">، وكذلك قياس </w:t>
      </w:r>
      <w:r w:rsidRPr="002F2209">
        <w:rPr>
          <w:rFonts w:eastAsia="Times New Roman" w:cstheme="majorBidi"/>
          <w:color w:val="000000" w:themeColor="text1"/>
          <w:sz w:val="28"/>
          <w:szCs w:val="28"/>
          <w:rtl/>
        </w:rPr>
        <w:t xml:space="preserve">المعلمات </w:t>
      </w:r>
      <w:r w:rsidRPr="002F2209">
        <w:rPr>
          <w:rFonts w:eastAsia="Times New Roman" w:cstheme="majorBidi" w:hint="cs"/>
          <w:color w:val="000000" w:themeColor="text1"/>
          <w:sz w:val="28"/>
          <w:szCs w:val="28"/>
          <w:rtl/>
        </w:rPr>
        <w:t xml:space="preserve">السريرية </w:t>
      </w:r>
      <w:r>
        <w:rPr>
          <w:rFonts w:eastAsia="Times New Roman" w:cstheme="majorBidi"/>
          <w:color w:val="000000" w:themeColor="text1"/>
          <w:sz w:val="28"/>
          <w:szCs w:val="28"/>
          <w:rtl/>
        </w:rPr>
        <w:t>اللثوية</w:t>
      </w:r>
      <w:r>
        <w:rPr>
          <w:rFonts w:eastAsia="Times New Roman" w:cstheme="majorBidi" w:hint="cs"/>
          <w:color w:val="000000" w:themeColor="text1"/>
          <w:sz w:val="28"/>
          <w:szCs w:val="28"/>
          <w:rtl/>
        </w:rPr>
        <w:t xml:space="preserve"> </w:t>
      </w:r>
      <w:r w:rsidRPr="00CA3549">
        <w:rPr>
          <w:rFonts w:cs="Times New Roman"/>
          <w:sz w:val="28"/>
          <w:szCs w:val="28"/>
          <w:rtl/>
        </w:rPr>
        <w:t xml:space="preserve">وربطها بمستوى </w:t>
      </w:r>
      <w:r w:rsidRPr="00CA3549">
        <w:rPr>
          <w:rFonts w:cs="Times New Roman"/>
          <w:sz w:val="28"/>
          <w:szCs w:val="28"/>
        </w:rPr>
        <w:t>DBP</w:t>
      </w:r>
      <w:r w:rsidRPr="00CA3549">
        <w:rPr>
          <w:rFonts w:cs="Times New Roman"/>
          <w:sz w:val="28"/>
          <w:szCs w:val="28"/>
          <w:rtl/>
        </w:rPr>
        <w:t xml:space="preserve"> في </w:t>
      </w:r>
      <w:r>
        <w:rPr>
          <w:rFonts w:cs="Times New Roman" w:hint="cs"/>
          <w:sz w:val="28"/>
          <w:szCs w:val="28"/>
          <w:rtl/>
        </w:rPr>
        <w:t xml:space="preserve">لمرضى التهاب </w:t>
      </w:r>
      <w:proofErr w:type="spellStart"/>
      <w:r>
        <w:rPr>
          <w:rFonts w:cs="Times New Roman" w:hint="cs"/>
          <w:sz w:val="28"/>
          <w:szCs w:val="28"/>
          <w:rtl/>
        </w:rPr>
        <w:t>دواعم</w:t>
      </w:r>
      <w:proofErr w:type="spellEnd"/>
      <w:r>
        <w:rPr>
          <w:rFonts w:cs="Times New Roman" w:hint="cs"/>
          <w:sz w:val="28"/>
          <w:szCs w:val="28"/>
          <w:rtl/>
        </w:rPr>
        <w:t xml:space="preserve"> السن</w:t>
      </w:r>
      <w:r w:rsidRPr="00CA3549">
        <w:rPr>
          <w:rFonts w:cs="Times New Roman"/>
          <w:sz w:val="28"/>
          <w:szCs w:val="28"/>
          <w:rtl/>
        </w:rPr>
        <w:t>.</w:t>
      </w:r>
    </w:p>
    <w:p w:rsidR="00B141D4" w:rsidRPr="001B1530" w:rsidRDefault="00B141D4" w:rsidP="00B141D4">
      <w:pPr>
        <w:bidi/>
        <w:spacing w:line="360" w:lineRule="auto"/>
        <w:jc w:val="both"/>
        <w:rPr>
          <w:rFonts w:cstheme="majorBidi"/>
          <w:b/>
          <w:bCs/>
          <w:sz w:val="32"/>
          <w:szCs w:val="32"/>
          <w:rtl/>
        </w:rPr>
      </w:pPr>
      <w:r w:rsidRPr="001B1530">
        <w:rPr>
          <w:rFonts w:cs="Times New Roman" w:hint="cs"/>
          <w:b/>
          <w:bCs/>
          <w:sz w:val="32"/>
          <w:szCs w:val="32"/>
          <w:rtl/>
        </w:rPr>
        <w:t>المنهج</w:t>
      </w:r>
    </w:p>
    <w:p w:rsidR="00B141D4" w:rsidRDefault="00B141D4" w:rsidP="00B141D4">
      <w:pPr>
        <w:bidi/>
        <w:spacing w:line="360" w:lineRule="auto"/>
        <w:jc w:val="both"/>
        <w:rPr>
          <w:rFonts w:cs="Times New Roman"/>
          <w:sz w:val="28"/>
          <w:szCs w:val="28"/>
          <w:rtl/>
          <w:lang w:bidi="fa-IR"/>
        </w:rPr>
      </w:pPr>
      <w:r w:rsidRPr="00345E6C">
        <w:rPr>
          <w:rFonts w:cstheme="majorBidi"/>
          <w:sz w:val="28"/>
          <w:szCs w:val="28"/>
          <w:rtl/>
          <w:lang w:bidi="fa-IR"/>
        </w:rPr>
        <w:t xml:space="preserve">تم اتباع تصميم الحالات والشواهد حيث يمثل التهاب </w:t>
      </w:r>
      <w:r w:rsidRPr="00345E6C">
        <w:rPr>
          <w:rFonts w:cstheme="majorBidi" w:hint="cs"/>
          <w:sz w:val="28"/>
          <w:szCs w:val="28"/>
          <w:rtl/>
          <w:lang w:bidi="fa-IR"/>
        </w:rPr>
        <w:t>دواعم الأسنان</w:t>
      </w:r>
      <w:r w:rsidRPr="00345E6C">
        <w:rPr>
          <w:rFonts w:cstheme="majorBidi"/>
          <w:sz w:val="28"/>
          <w:szCs w:val="28"/>
          <w:rtl/>
          <w:lang w:bidi="fa-IR"/>
        </w:rPr>
        <w:t xml:space="preserve"> الحالات والأفراد الذين </w:t>
      </w:r>
      <w:r w:rsidRPr="00345E6C">
        <w:rPr>
          <w:rFonts w:cstheme="majorBidi" w:hint="cs"/>
          <w:sz w:val="28"/>
          <w:szCs w:val="28"/>
          <w:rtl/>
          <w:lang w:bidi="fa-IR"/>
        </w:rPr>
        <w:t>حالتهم</w:t>
      </w:r>
      <w:r w:rsidRPr="00345E6C">
        <w:rPr>
          <w:rFonts w:cstheme="majorBidi"/>
          <w:sz w:val="28"/>
          <w:szCs w:val="28"/>
          <w:rtl/>
          <w:lang w:bidi="fa-IR"/>
        </w:rPr>
        <w:t xml:space="preserve"> صحية هم الضوابط.</w:t>
      </w:r>
      <w:r>
        <w:rPr>
          <w:rFonts w:cstheme="majorBidi" w:hint="cs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 xml:space="preserve">العينات </w:t>
      </w:r>
      <w:r w:rsidRPr="00E25D28">
        <w:rPr>
          <w:rFonts w:cs="Times New Roman"/>
          <w:sz w:val="28"/>
          <w:szCs w:val="28"/>
          <w:rtl/>
          <w:lang w:bidi="fa-IR"/>
        </w:rPr>
        <w:t xml:space="preserve">تكونت من </w:t>
      </w:r>
      <w:r>
        <w:rPr>
          <w:rFonts w:cs="Times New Roman" w:hint="cs"/>
          <w:sz w:val="28"/>
          <w:szCs w:val="28"/>
          <w:rtl/>
        </w:rPr>
        <w:t>4</w:t>
      </w:r>
      <w:r w:rsidRPr="00E25D28">
        <w:rPr>
          <w:rFonts w:cs="Times New Roman"/>
          <w:sz w:val="28"/>
          <w:szCs w:val="28"/>
          <w:rtl/>
        </w:rPr>
        <w:t>9</w:t>
      </w:r>
      <w:r w:rsidRPr="00E25D28">
        <w:rPr>
          <w:rFonts w:cs="Times New Roman"/>
          <w:sz w:val="28"/>
          <w:szCs w:val="28"/>
          <w:rtl/>
          <w:lang w:bidi="fa-IR"/>
        </w:rPr>
        <w:t xml:space="preserve"> شخصا.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E25D28">
        <w:rPr>
          <w:rFonts w:cs="Times New Roman"/>
          <w:sz w:val="28"/>
          <w:szCs w:val="28"/>
          <w:rtl/>
          <w:lang w:bidi="fa-IR"/>
        </w:rPr>
        <w:t>تم تقسيم المشاركين إلى أربع مجموعات: مجموعة مراقبة دواعم السن الصحية سريريًا (ن = 7) ، مجموعة التهاب دواعم السن من المرحلة الثانية (ن = 1</w:t>
      </w:r>
      <w:r>
        <w:rPr>
          <w:rFonts w:cs="Times New Roman" w:hint="cs"/>
          <w:noProof/>
          <w:sz w:val="28"/>
          <w:szCs w:val="28"/>
          <w:rtl/>
        </w:rPr>
        <w:t>4</w:t>
      </w:r>
      <w:r w:rsidRPr="00E25D28">
        <w:rPr>
          <w:rFonts w:cs="Times New Roman"/>
          <w:sz w:val="28"/>
          <w:szCs w:val="28"/>
          <w:rtl/>
          <w:lang w:bidi="fa-IR"/>
        </w:rPr>
        <w:t>) ، مجموعة التهاب دواعم السن من المرحلة الثالثة (ن =</w:t>
      </w:r>
      <w:r>
        <w:rPr>
          <w:rFonts w:cs="Times New Roman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1</w:t>
      </w:r>
      <w:r>
        <w:rPr>
          <w:rFonts w:cs="Times New Roman" w:hint="cs"/>
          <w:sz w:val="28"/>
          <w:szCs w:val="28"/>
          <w:rtl/>
        </w:rPr>
        <w:t>4</w:t>
      </w:r>
      <w:r w:rsidRPr="00E25D28">
        <w:rPr>
          <w:rFonts w:cs="Times New Roman"/>
          <w:sz w:val="28"/>
          <w:szCs w:val="28"/>
          <w:rtl/>
          <w:lang w:bidi="fa-IR"/>
        </w:rPr>
        <w:t>) ومجموعة التهاب دواعم الأسنان من المرحلة الرابعة (ن = 1</w:t>
      </w:r>
      <w:r>
        <w:rPr>
          <w:rFonts w:cs="Times New Roman" w:hint="cs"/>
          <w:sz w:val="28"/>
          <w:szCs w:val="28"/>
          <w:rtl/>
        </w:rPr>
        <w:t>4</w:t>
      </w:r>
      <w:r w:rsidRPr="00E25D28">
        <w:rPr>
          <w:rFonts w:cs="Times New Roman"/>
          <w:sz w:val="28"/>
          <w:szCs w:val="28"/>
          <w:rtl/>
          <w:lang w:bidi="fa-IR"/>
        </w:rPr>
        <w:t>).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E25D28">
        <w:rPr>
          <w:rFonts w:cs="Times New Roman"/>
          <w:sz w:val="28"/>
          <w:szCs w:val="28"/>
          <w:rtl/>
          <w:lang w:bidi="fa-IR"/>
        </w:rPr>
        <w:t>تم استخدام المعلمات السريرية التالية حول اللثة لتقييم صحة اللثة والتهاب دواعم السن: مؤشر ال</w:t>
      </w:r>
      <w:r>
        <w:rPr>
          <w:rFonts w:cs="Times New Roman" w:hint="cs"/>
          <w:sz w:val="28"/>
          <w:szCs w:val="28"/>
          <w:rtl/>
          <w:lang w:bidi="fa-IR"/>
        </w:rPr>
        <w:t>صفيحة الجرثومية</w:t>
      </w:r>
      <w:r w:rsidRPr="00E25D28">
        <w:rPr>
          <w:rFonts w:cs="Times New Roman"/>
          <w:sz w:val="28"/>
          <w:szCs w:val="28"/>
          <w:rtl/>
          <w:lang w:bidi="fa-IR"/>
        </w:rPr>
        <w:t xml:space="preserve"> (</w:t>
      </w:r>
      <w:r w:rsidRPr="00E25D28">
        <w:rPr>
          <w:rFonts w:cs="Times New Roman"/>
          <w:sz w:val="28"/>
          <w:szCs w:val="28"/>
          <w:lang w:bidi="fa-IR"/>
        </w:rPr>
        <w:t>PLI</w:t>
      </w:r>
      <w:r w:rsidRPr="00E25D28">
        <w:rPr>
          <w:rFonts w:cs="Times New Roman"/>
          <w:sz w:val="28"/>
          <w:szCs w:val="28"/>
          <w:rtl/>
          <w:lang w:bidi="fa-IR"/>
        </w:rPr>
        <w:t>) ، والنزيف عند السبر (</w:t>
      </w:r>
      <w:r w:rsidRPr="00E25D28">
        <w:rPr>
          <w:rFonts w:cs="Times New Roman"/>
          <w:sz w:val="28"/>
          <w:szCs w:val="28"/>
          <w:lang w:bidi="fa-IR"/>
        </w:rPr>
        <w:t>BOP</w:t>
      </w:r>
      <w:r w:rsidRPr="00E25D28">
        <w:rPr>
          <w:rFonts w:cs="Times New Roman"/>
          <w:sz w:val="28"/>
          <w:szCs w:val="28"/>
          <w:rtl/>
          <w:lang w:bidi="fa-IR"/>
        </w:rPr>
        <w:t>) ، وسبر عمق الجيب (</w:t>
      </w:r>
      <w:r w:rsidRPr="00E25D28">
        <w:rPr>
          <w:rFonts w:cs="Times New Roman"/>
          <w:sz w:val="28"/>
          <w:szCs w:val="28"/>
          <w:lang w:bidi="fa-IR"/>
        </w:rPr>
        <w:t>PPD</w:t>
      </w:r>
      <w:r w:rsidRPr="00E25D28">
        <w:rPr>
          <w:rFonts w:cs="Times New Roman"/>
          <w:sz w:val="28"/>
          <w:szCs w:val="28"/>
          <w:rtl/>
          <w:lang w:bidi="fa-IR"/>
        </w:rPr>
        <w:t>) ، وفقدان ال</w:t>
      </w:r>
      <w:r>
        <w:rPr>
          <w:rFonts w:cs="Times New Roman" w:hint="cs"/>
          <w:sz w:val="28"/>
          <w:szCs w:val="28"/>
          <w:rtl/>
          <w:lang w:bidi="fa-IR"/>
        </w:rPr>
        <w:t xml:space="preserve">انسجة الرابطة </w:t>
      </w:r>
      <w:r w:rsidRPr="00E25D28">
        <w:rPr>
          <w:rFonts w:cs="Times New Roman"/>
          <w:sz w:val="28"/>
          <w:szCs w:val="28"/>
          <w:rtl/>
          <w:lang w:bidi="fa-IR"/>
        </w:rPr>
        <w:t>(</w:t>
      </w:r>
      <w:r w:rsidRPr="00E25D28">
        <w:rPr>
          <w:rFonts w:cs="Times New Roman"/>
          <w:sz w:val="28"/>
          <w:szCs w:val="28"/>
          <w:lang w:bidi="fa-IR"/>
        </w:rPr>
        <w:t>CAL</w:t>
      </w:r>
      <w:r w:rsidRPr="00E25D28">
        <w:rPr>
          <w:rFonts w:cs="Times New Roman"/>
          <w:sz w:val="28"/>
          <w:szCs w:val="28"/>
          <w:rtl/>
          <w:lang w:bidi="fa-IR"/>
        </w:rPr>
        <w:t>) ، وتم أخذ الصور الشعاعية لتأكيد مرحلة التهاب اللثة.</w:t>
      </w:r>
      <w:r w:rsidRPr="001B1530">
        <w:rPr>
          <w:rtl/>
        </w:rPr>
        <w:t xml:space="preserve"> </w:t>
      </w:r>
      <w:r w:rsidRPr="001B1530">
        <w:rPr>
          <w:rFonts w:cs="Times New Roman"/>
          <w:sz w:val="28"/>
          <w:szCs w:val="28"/>
          <w:rtl/>
          <w:lang w:bidi="fa-IR"/>
        </w:rPr>
        <w:t>بعد التقييم السريري للثة ، تم أخذ السائل اللثوي (</w:t>
      </w:r>
      <w:r w:rsidRPr="001B1530">
        <w:rPr>
          <w:rFonts w:cs="Times New Roman"/>
          <w:sz w:val="28"/>
          <w:szCs w:val="28"/>
          <w:lang w:bidi="fa-IR"/>
        </w:rPr>
        <w:t>GCF</w:t>
      </w:r>
      <w:r w:rsidRPr="001B1530">
        <w:rPr>
          <w:rFonts w:cs="Times New Roman"/>
          <w:sz w:val="28"/>
          <w:szCs w:val="28"/>
          <w:rtl/>
          <w:lang w:bidi="fa-IR"/>
        </w:rPr>
        <w:t>) وخمسة مليلتر (</w:t>
      </w:r>
      <w:r>
        <w:rPr>
          <w:rFonts w:cs="Times New Roman"/>
          <w:sz w:val="28"/>
          <w:szCs w:val="28"/>
          <w:rtl/>
        </w:rPr>
        <w:t>5</w:t>
      </w:r>
      <w:r w:rsidRPr="001B1530">
        <w:rPr>
          <w:rFonts w:cs="Times New Roman"/>
          <w:sz w:val="28"/>
          <w:szCs w:val="28"/>
          <w:rtl/>
          <w:lang w:bidi="fa-IR"/>
        </w:rPr>
        <w:t xml:space="preserve"> مل) من عينات الدم الوريدي من كل مشارك. تم استخدام مقايسة الممتز المناعي المرتبط بالإنزيم</w:t>
      </w:r>
      <w:r>
        <w:rPr>
          <w:rFonts w:cs="Times New Roman" w:hint="cs"/>
          <w:sz w:val="28"/>
          <w:szCs w:val="28"/>
          <w:rtl/>
          <w:lang w:bidi="fa-IR"/>
        </w:rPr>
        <w:t>ات</w:t>
      </w:r>
      <w:r w:rsidRPr="001B1530">
        <w:rPr>
          <w:rFonts w:cs="Times New Roman"/>
          <w:sz w:val="28"/>
          <w:szCs w:val="28"/>
          <w:rtl/>
          <w:lang w:bidi="fa-IR"/>
        </w:rPr>
        <w:t xml:space="preserve"> (</w:t>
      </w:r>
      <w:r w:rsidRPr="001B1530">
        <w:rPr>
          <w:rFonts w:cs="Times New Roman"/>
          <w:sz w:val="28"/>
          <w:szCs w:val="28"/>
          <w:lang w:bidi="fa-IR"/>
        </w:rPr>
        <w:t>ELISA</w:t>
      </w:r>
      <w:r w:rsidRPr="001B1530">
        <w:rPr>
          <w:rFonts w:cs="Times New Roman"/>
          <w:sz w:val="28"/>
          <w:szCs w:val="28"/>
          <w:rtl/>
          <w:lang w:bidi="fa-IR"/>
        </w:rPr>
        <w:t xml:space="preserve">) للكشف عن مستويات </w:t>
      </w:r>
      <w:r w:rsidRPr="001B1530">
        <w:rPr>
          <w:rFonts w:cs="Times New Roman"/>
          <w:sz w:val="28"/>
          <w:szCs w:val="28"/>
          <w:lang w:bidi="fa-IR"/>
        </w:rPr>
        <w:t>DBP</w:t>
      </w:r>
      <w:r w:rsidRPr="001B1530">
        <w:rPr>
          <w:rFonts w:cs="Times New Roman"/>
          <w:sz w:val="28"/>
          <w:szCs w:val="28"/>
          <w:rtl/>
          <w:lang w:bidi="fa-IR"/>
        </w:rPr>
        <w:t>.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</w:p>
    <w:p w:rsidR="00B141D4" w:rsidRDefault="00B141D4" w:rsidP="00B141D4">
      <w:pPr>
        <w:bidi/>
        <w:spacing w:line="360" w:lineRule="auto"/>
        <w:jc w:val="both"/>
        <w:rPr>
          <w:rFonts w:cstheme="majorBidi"/>
          <w:b/>
          <w:bCs/>
          <w:sz w:val="32"/>
          <w:szCs w:val="32"/>
          <w:rtl/>
        </w:rPr>
      </w:pPr>
      <w:r w:rsidRPr="001B1530">
        <w:rPr>
          <w:rFonts w:cs="Times New Roman" w:hint="cs"/>
          <w:b/>
          <w:bCs/>
          <w:sz w:val="32"/>
          <w:szCs w:val="32"/>
          <w:rtl/>
          <w:lang w:bidi="fa-IR"/>
        </w:rPr>
        <w:t xml:space="preserve">النتائج </w:t>
      </w:r>
    </w:p>
    <w:p w:rsidR="00B141D4" w:rsidRDefault="00B141D4" w:rsidP="00B141D4">
      <w:pPr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 w:rsidRPr="001B1530">
        <w:rPr>
          <w:rFonts w:cs="Times New Roman"/>
          <w:sz w:val="28"/>
          <w:szCs w:val="28"/>
          <w:rtl/>
        </w:rPr>
        <w:t xml:space="preserve">فيما يتعلق </w:t>
      </w:r>
      <w:r w:rsidRPr="001B1530">
        <w:rPr>
          <w:rFonts w:cs="Times New Roman" w:hint="cs"/>
          <w:sz w:val="28"/>
          <w:szCs w:val="28"/>
          <w:rtl/>
        </w:rPr>
        <w:t>بالمصل،</w:t>
      </w:r>
      <w:r w:rsidRPr="001B1530">
        <w:rPr>
          <w:rFonts w:cs="Times New Roman"/>
          <w:sz w:val="28"/>
          <w:szCs w:val="28"/>
          <w:rtl/>
        </w:rPr>
        <w:t xml:space="preserve"> زاد مستوى </w:t>
      </w:r>
      <w:r w:rsidRPr="001B1530">
        <w:rPr>
          <w:rFonts w:cstheme="majorBidi"/>
          <w:sz w:val="28"/>
          <w:szCs w:val="28"/>
        </w:rPr>
        <w:t>DBP</w:t>
      </w:r>
      <w:r w:rsidRPr="001B1530">
        <w:rPr>
          <w:rFonts w:cs="Times New Roman"/>
          <w:sz w:val="28"/>
          <w:szCs w:val="28"/>
          <w:rtl/>
        </w:rPr>
        <w:t xml:space="preserve"> في مجموعات التهاب اللثة مقارنة بمجموعة التحكم الصحية (قيمة</w:t>
      </w:r>
      <w:r>
        <w:rPr>
          <w:rFonts w:cs="Times New Roman" w:hint="cs"/>
          <w:sz w:val="28"/>
          <w:szCs w:val="28"/>
          <w:rtl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P </w:t>
      </w:r>
      <w:r>
        <w:rPr>
          <w:rFonts w:cs="Times New Roman" w:hint="cs"/>
          <w:sz w:val="28"/>
          <w:szCs w:val="28"/>
          <w:rtl/>
        </w:rPr>
        <w:t xml:space="preserve"> اقل</w:t>
      </w:r>
      <w:proofErr w:type="gramEnd"/>
      <w:r>
        <w:rPr>
          <w:rFonts w:cs="Times New Roman" w:hint="cs"/>
          <w:sz w:val="28"/>
          <w:szCs w:val="28"/>
          <w:rtl/>
        </w:rPr>
        <w:t xml:space="preserve"> من</w:t>
      </w:r>
      <w:r w:rsidRPr="001B1530">
        <w:rPr>
          <w:rFonts w:cs="Times New Roman"/>
          <w:sz w:val="28"/>
          <w:szCs w:val="28"/>
          <w:rtl/>
        </w:rPr>
        <w:t xml:space="preserve"> </w:t>
      </w:r>
      <w:r w:rsidRPr="001B1530">
        <w:rPr>
          <w:rFonts w:cstheme="majorBidi"/>
          <w:sz w:val="28"/>
          <w:szCs w:val="28"/>
        </w:rPr>
        <w:t xml:space="preserve"> </w:t>
      </w:r>
      <w:r>
        <w:rPr>
          <w:rFonts w:cstheme="majorBidi" w:hint="cs"/>
          <w:sz w:val="28"/>
          <w:szCs w:val="28"/>
          <w:rtl/>
        </w:rPr>
        <w:t>0.05</w:t>
      </w:r>
      <w:r w:rsidRPr="001B1530">
        <w:rPr>
          <w:rFonts w:cs="Times New Roman"/>
          <w:sz w:val="28"/>
          <w:szCs w:val="28"/>
          <w:rtl/>
        </w:rPr>
        <w:t>).</w:t>
      </w:r>
      <w:r>
        <w:rPr>
          <w:rFonts w:cs="Times New Roman" w:hint="cs"/>
          <w:sz w:val="28"/>
          <w:szCs w:val="28"/>
          <w:rtl/>
        </w:rPr>
        <w:t xml:space="preserve"> لقد وجد</w:t>
      </w:r>
      <w:r w:rsidRPr="00062035">
        <w:rPr>
          <w:rFonts w:cs="Times New Roman"/>
          <w:sz w:val="28"/>
          <w:szCs w:val="28"/>
          <w:rtl/>
        </w:rPr>
        <w:t xml:space="preserve"> فرق كبير بين التهاب </w:t>
      </w:r>
      <w:proofErr w:type="spellStart"/>
      <w:r w:rsidRPr="00062035">
        <w:rPr>
          <w:rFonts w:cs="Times New Roman"/>
          <w:sz w:val="28"/>
          <w:szCs w:val="28"/>
          <w:rtl/>
        </w:rPr>
        <w:t>دواعم</w:t>
      </w:r>
      <w:proofErr w:type="spellEnd"/>
      <w:r w:rsidRPr="00062035">
        <w:rPr>
          <w:rFonts w:cs="Times New Roman"/>
          <w:sz w:val="28"/>
          <w:szCs w:val="28"/>
          <w:rtl/>
        </w:rPr>
        <w:t xml:space="preserve"> السن من المرحلة الثالثة والمرحلة الرابعة ومجموعة المراقبة الصحية. لم يتم العثور على </w:t>
      </w:r>
      <w:r w:rsidRPr="00062035">
        <w:rPr>
          <w:rFonts w:cs="Times New Roman" w:hint="cs"/>
          <w:sz w:val="28"/>
          <w:szCs w:val="28"/>
          <w:rtl/>
        </w:rPr>
        <w:t xml:space="preserve">ارتباط </w:t>
      </w:r>
      <w:r>
        <w:rPr>
          <w:rFonts w:cs="Times New Roman" w:hint="cs"/>
          <w:sz w:val="28"/>
          <w:szCs w:val="28"/>
          <w:rtl/>
        </w:rPr>
        <w:t>معنوي</w:t>
      </w:r>
      <w:r w:rsidRPr="00062035">
        <w:rPr>
          <w:rFonts w:cs="Times New Roman"/>
          <w:sz w:val="28"/>
          <w:szCs w:val="28"/>
          <w:rtl/>
        </w:rPr>
        <w:t xml:space="preserve"> بين معاملات اللثة ومستوى </w:t>
      </w:r>
      <w:r w:rsidRPr="00062035">
        <w:rPr>
          <w:rFonts w:cs="Times New Roman"/>
          <w:sz w:val="28"/>
          <w:szCs w:val="28"/>
        </w:rPr>
        <w:t>DBP</w:t>
      </w:r>
      <w:r w:rsidRPr="00062035">
        <w:rPr>
          <w:rFonts w:cs="Times New Roman"/>
          <w:sz w:val="28"/>
          <w:szCs w:val="28"/>
          <w:rtl/>
        </w:rPr>
        <w:t xml:space="preserve"> في مصل الدم.</w:t>
      </w:r>
      <w:r>
        <w:rPr>
          <w:rFonts w:cs="Times New Roman"/>
          <w:sz w:val="28"/>
          <w:szCs w:val="28"/>
        </w:rPr>
        <w:t xml:space="preserve"> </w:t>
      </w:r>
      <w:r w:rsidRPr="00B068E0">
        <w:rPr>
          <w:rFonts w:cs="Times New Roman"/>
          <w:sz w:val="28"/>
          <w:szCs w:val="28"/>
          <w:rtl/>
        </w:rPr>
        <w:t xml:space="preserve">فيما يتعلق بـ </w:t>
      </w:r>
      <w:r w:rsidRPr="00B068E0">
        <w:rPr>
          <w:rFonts w:cs="Times New Roman"/>
          <w:sz w:val="28"/>
          <w:szCs w:val="28"/>
        </w:rPr>
        <w:t>GCF</w:t>
      </w:r>
      <w:r w:rsidRPr="00B068E0">
        <w:rPr>
          <w:rFonts w:cs="Times New Roman" w:hint="cs"/>
          <w:sz w:val="28"/>
          <w:szCs w:val="28"/>
          <w:rtl/>
        </w:rPr>
        <w:t>،</w:t>
      </w:r>
      <w:r w:rsidRPr="00B068E0">
        <w:rPr>
          <w:rFonts w:cs="Times New Roman"/>
          <w:sz w:val="28"/>
          <w:szCs w:val="28"/>
          <w:rtl/>
        </w:rPr>
        <w:t xml:space="preserve"> وجد أن مستوى </w:t>
      </w:r>
      <w:r w:rsidRPr="00B068E0">
        <w:rPr>
          <w:rFonts w:cs="Times New Roman"/>
          <w:sz w:val="28"/>
          <w:szCs w:val="28"/>
        </w:rPr>
        <w:t>DBP</w:t>
      </w:r>
      <w:r w:rsidRPr="00B068E0">
        <w:rPr>
          <w:rFonts w:cs="Times New Roman"/>
          <w:sz w:val="28"/>
          <w:szCs w:val="28"/>
          <w:rtl/>
        </w:rPr>
        <w:t xml:space="preserve"> قد انخفض في مجموعات التهاب اللثة</w:t>
      </w:r>
      <w:r>
        <w:rPr>
          <w:rFonts w:cs="Times New Roman"/>
          <w:sz w:val="28"/>
          <w:szCs w:val="28"/>
          <w:rtl/>
        </w:rPr>
        <w:t xml:space="preserve"> مقارنة بمجموعة التحكم الصحية (</w:t>
      </w:r>
      <w:r w:rsidRPr="00B068E0">
        <w:rPr>
          <w:rFonts w:cs="Times New Roman" w:hint="cs"/>
          <w:sz w:val="28"/>
          <w:szCs w:val="28"/>
          <w:rtl/>
        </w:rPr>
        <w:t xml:space="preserve">قيمة </w:t>
      </w:r>
      <w:r>
        <w:rPr>
          <w:rFonts w:cs="Times New Roman"/>
          <w:sz w:val="28"/>
          <w:szCs w:val="28"/>
        </w:rPr>
        <w:t>P</w:t>
      </w:r>
      <w:r>
        <w:rPr>
          <w:rFonts w:cs="Times New Roman" w:hint="cs"/>
          <w:sz w:val="28"/>
          <w:szCs w:val="28"/>
          <w:rtl/>
        </w:rPr>
        <w:t>اقل من 0.001) لقد وجد</w:t>
      </w:r>
      <w:r w:rsidRPr="00B068E0">
        <w:rPr>
          <w:rFonts w:cs="Times New Roman"/>
          <w:sz w:val="28"/>
          <w:szCs w:val="28"/>
          <w:rtl/>
        </w:rPr>
        <w:t xml:space="preserve"> فرق كبير بين المرحلة الثالثة والمرحلة الرابعة ومجموعة المراقبة الصحية. لم يتم العثور على ارتباط </w:t>
      </w:r>
      <w:r>
        <w:rPr>
          <w:rFonts w:cs="Times New Roman" w:hint="cs"/>
          <w:sz w:val="28"/>
          <w:szCs w:val="28"/>
          <w:rtl/>
        </w:rPr>
        <w:t>معنوي</w:t>
      </w:r>
      <w:r w:rsidRPr="00B068E0">
        <w:rPr>
          <w:rFonts w:cs="Times New Roman"/>
          <w:sz w:val="28"/>
          <w:szCs w:val="28"/>
          <w:rtl/>
        </w:rPr>
        <w:t xml:space="preserve"> بين معاملات </w:t>
      </w:r>
      <w:proofErr w:type="spellStart"/>
      <w:r w:rsidRPr="00B068E0">
        <w:rPr>
          <w:rFonts w:cs="Times New Roman"/>
          <w:sz w:val="28"/>
          <w:szCs w:val="28"/>
          <w:rtl/>
        </w:rPr>
        <w:t>دواعم</w:t>
      </w:r>
      <w:proofErr w:type="spellEnd"/>
      <w:r w:rsidRPr="00B068E0">
        <w:rPr>
          <w:rFonts w:cs="Times New Roman"/>
          <w:sz w:val="28"/>
          <w:szCs w:val="28"/>
          <w:rtl/>
        </w:rPr>
        <w:t xml:space="preserve"> السن ومستوى </w:t>
      </w:r>
      <w:r w:rsidRPr="00B068E0">
        <w:rPr>
          <w:rFonts w:cs="Times New Roman"/>
          <w:sz w:val="28"/>
          <w:szCs w:val="28"/>
        </w:rPr>
        <w:t>DBP</w:t>
      </w:r>
      <w:r w:rsidRPr="00B068E0">
        <w:rPr>
          <w:rFonts w:cs="Times New Roman"/>
          <w:sz w:val="28"/>
          <w:szCs w:val="28"/>
          <w:rtl/>
        </w:rPr>
        <w:t xml:space="preserve"> في السائل اللثوي. لم يتم العثور </w:t>
      </w:r>
      <w:r w:rsidRPr="00B068E0">
        <w:rPr>
          <w:rFonts w:cs="Times New Roman"/>
          <w:sz w:val="28"/>
          <w:szCs w:val="28"/>
          <w:rtl/>
        </w:rPr>
        <w:lastRenderedPageBreak/>
        <w:t xml:space="preserve">على ارتباط </w:t>
      </w:r>
      <w:r>
        <w:rPr>
          <w:rFonts w:cs="Times New Roman" w:hint="cs"/>
          <w:sz w:val="28"/>
          <w:szCs w:val="28"/>
          <w:rtl/>
        </w:rPr>
        <w:t>معنوي</w:t>
      </w:r>
      <w:r w:rsidRPr="00B068E0">
        <w:rPr>
          <w:rFonts w:cs="Times New Roman"/>
          <w:sz w:val="28"/>
          <w:szCs w:val="28"/>
          <w:rtl/>
        </w:rPr>
        <w:t xml:space="preserve"> بين مستوى </w:t>
      </w:r>
      <w:r w:rsidRPr="00B068E0">
        <w:rPr>
          <w:rFonts w:cs="Times New Roman"/>
          <w:sz w:val="28"/>
          <w:szCs w:val="28"/>
        </w:rPr>
        <w:t>DBP</w:t>
      </w:r>
      <w:r w:rsidRPr="00B068E0">
        <w:rPr>
          <w:rFonts w:cs="Times New Roman"/>
          <w:sz w:val="28"/>
          <w:szCs w:val="28"/>
          <w:rtl/>
        </w:rPr>
        <w:t xml:space="preserve"> في مصل الدم ومستوى </w:t>
      </w:r>
      <w:r w:rsidRPr="00B068E0">
        <w:rPr>
          <w:rFonts w:cs="Times New Roman"/>
          <w:sz w:val="28"/>
          <w:szCs w:val="28"/>
        </w:rPr>
        <w:t>DBP</w:t>
      </w:r>
      <w:r w:rsidRPr="00B068E0">
        <w:rPr>
          <w:rFonts w:cs="Times New Roman"/>
          <w:sz w:val="28"/>
          <w:szCs w:val="28"/>
          <w:rtl/>
        </w:rPr>
        <w:t xml:space="preserve"> في </w:t>
      </w:r>
      <w:r w:rsidRPr="00B068E0">
        <w:rPr>
          <w:rFonts w:cs="Times New Roman"/>
          <w:sz w:val="28"/>
          <w:szCs w:val="28"/>
        </w:rPr>
        <w:t>GCF</w:t>
      </w:r>
      <w:r w:rsidRPr="00B068E0">
        <w:rPr>
          <w:rFonts w:cs="Times New Roman"/>
          <w:sz w:val="28"/>
          <w:szCs w:val="28"/>
          <w:rtl/>
        </w:rPr>
        <w:t xml:space="preserve">. فيما يتعلق بالدقة التشخيصية لـ </w:t>
      </w:r>
      <w:r w:rsidRPr="00B068E0">
        <w:rPr>
          <w:rFonts w:cs="Times New Roman"/>
          <w:sz w:val="28"/>
          <w:szCs w:val="28"/>
        </w:rPr>
        <w:t>DBP</w:t>
      </w:r>
      <w:r w:rsidRPr="00B068E0">
        <w:rPr>
          <w:rFonts w:cs="Times New Roman"/>
          <w:sz w:val="28"/>
          <w:szCs w:val="28"/>
          <w:rtl/>
        </w:rPr>
        <w:t xml:space="preserve"> في مصل </w:t>
      </w:r>
      <w:r w:rsidRPr="00B068E0">
        <w:rPr>
          <w:rFonts w:cs="Times New Roman" w:hint="cs"/>
          <w:sz w:val="28"/>
          <w:szCs w:val="28"/>
          <w:rtl/>
        </w:rPr>
        <w:t>الدم،</w:t>
      </w:r>
      <w:r w:rsidRPr="00B068E0">
        <w:rPr>
          <w:rFonts w:cs="Times New Roman"/>
          <w:sz w:val="28"/>
          <w:szCs w:val="28"/>
          <w:rtl/>
        </w:rPr>
        <w:t xml:space="preserve"> أوضحت النتائج أن مستوى التمايز بين مراحل التهاب </w:t>
      </w:r>
      <w:proofErr w:type="spellStart"/>
      <w:r w:rsidRPr="00B068E0">
        <w:rPr>
          <w:rFonts w:cs="Times New Roman"/>
          <w:sz w:val="28"/>
          <w:szCs w:val="28"/>
          <w:rtl/>
        </w:rPr>
        <w:t>دواعم</w:t>
      </w:r>
      <w:proofErr w:type="spellEnd"/>
      <w:r w:rsidRPr="00B068E0">
        <w:rPr>
          <w:rFonts w:cs="Times New Roman"/>
          <w:sz w:val="28"/>
          <w:szCs w:val="28"/>
          <w:rtl/>
        </w:rPr>
        <w:t xml:space="preserve"> السن والمجموعة الضابطة زاد مع زيادة مستوى التهاب </w:t>
      </w:r>
      <w:proofErr w:type="spellStart"/>
      <w:r w:rsidRPr="00B068E0">
        <w:rPr>
          <w:rFonts w:cs="Times New Roman"/>
          <w:sz w:val="28"/>
          <w:szCs w:val="28"/>
          <w:rtl/>
        </w:rPr>
        <w:t>دواعم</w:t>
      </w:r>
      <w:proofErr w:type="spellEnd"/>
      <w:r w:rsidRPr="00B068E0">
        <w:rPr>
          <w:rFonts w:cs="Times New Roman"/>
          <w:sz w:val="28"/>
          <w:szCs w:val="28"/>
          <w:rtl/>
        </w:rPr>
        <w:t xml:space="preserve"> السن.</w:t>
      </w:r>
      <w:r w:rsidRPr="00096CBB">
        <w:rPr>
          <w:rtl/>
        </w:rPr>
        <w:t xml:space="preserve"> </w:t>
      </w:r>
      <w:r w:rsidRPr="00096CBB">
        <w:rPr>
          <w:rFonts w:cs="Times New Roman"/>
          <w:sz w:val="28"/>
          <w:szCs w:val="28"/>
          <w:rtl/>
        </w:rPr>
        <w:t xml:space="preserve">كانت هذه النتائج مهمة في </w:t>
      </w:r>
      <w:r w:rsidRPr="00096CBB">
        <w:rPr>
          <w:rFonts w:cs="Times New Roman" w:hint="cs"/>
          <w:sz w:val="28"/>
          <w:szCs w:val="28"/>
          <w:rtl/>
        </w:rPr>
        <w:t>التمايز،</w:t>
      </w:r>
      <w:r w:rsidRPr="00096CBB">
        <w:rPr>
          <w:rFonts w:cs="Times New Roman"/>
          <w:sz w:val="28"/>
          <w:szCs w:val="28"/>
          <w:rtl/>
        </w:rPr>
        <w:t xml:space="preserve"> باستثناء المرحلة الثانية لم تكن </w:t>
      </w:r>
      <w:r w:rsidRPr="00096CBB">
        <w:rPr>
          <w:rFonts w:cs="Times New Roman" w:hint="cs"/>
          <w:sz w:val="28"/>
          <w:szCs w:val="28"/>
          <w:rtl/>
        </w:rPr>
        <w:t>مهمة،</w:t>
      </w:r>
      <w:r w:rsidRPr="00096CBB">
        <w:rPr>
          <w:rFonts w:cs="Times New Roman"/>
          <w:sz w:val="28"/>
          <w:szCs w:val="28"/>
          <w:rtl/>
        </w:rPr>
        <w:t xml:space="preserve"> وتراوحت المنطقة الواقعة تحت المنحنى (</w:t>
      </w:r>
      <w:r w:rsidRPr="00096CBB">
        <w:rPr>
          <w:rFonts w:cs="Times New Roman"/>
          <w:sz w:val="28"/>
          <w:szCs w:val="28"/>
        </w:rPr>
        <w:t>AUC</w:t>
      </w:r>
      <w:r w:rsidRPr="00096CBB">
        <w:rPr>
          <w:rFonts w:cs="Times New Roman"/>
          <w:sz w:val="28"/>
          <w:szCs w:val="28"/>
          <w:rtl/>
        </w:rPr>
        <w:t xml:space="preserve">) من 0.429 </w:t>
      </w:r>
      <w:r w:rsidRPr="00096CBB">
        <w:rPr>
          <w:rFonts w:cs="Times New Roman" w:hint="cs"/>
          <w:sz w:val="28"/>
          <w:szCs w:val="28"/>
          <w:rtl/>
        </w:rPr>
        <w:t>و0.</w:t>
      </w:r>
      <w:proofErr w:type="gramStart"/>
      <w:r w:rsidRPr="00096CBB">
        <w:rPr>
          <w:rFonts w:cs="Times New Roman" w:hint="cs"/>
          <w:sz w:val="28"/>
          <w:szCs w:val="28"/>
          <w:rtl/>
        </w:rPr>
        <w:t xml:space="preserve">999 </w:t>
      </w:r>
      <w:r w:rsidRPr="00096CBB">
        <w:rPr>
          <w:rFonts w:cs="Times New Roman"/>
          <w:sz w:val="28"/>
          <w:szCs w:val="28"/>
          <w:rtl/>
        </w:rPr>
        <w:t xml:space="preserve"> و</w:t>
      </w:r>
      <w:proofErr w:type="gramEnd"/>
      <w:r w:rsidRPr="00096CBB">
        <w:rPr>
          <w:rFonts w:cs="Times New Roman"/>
          <w:sz w:val="28"/>
          <w:szCs w:val="28"/>
          <w:rtl/>
        </w:rPr>
        <w:t xml:space="preserve"> 0.999 على التوالي. وفي الوقت </w:t>
      </w:r>
      <w:r w:rsidRPr="00096CBB">
        <w:rPr>
          <w:rFonts w:cs="Times New Roman" w:hint="cs"/>
          <w:sz w:val="28"/>
          <w:szCs w:val="28"/>
          <w:rtl/>
        </w:rPr>
        <w:t>نفسه،</w:t>
      </w:r>
      <w:r w:rsidRPr="00096CBB">
        <w:rPr>
          <w:rFonts w:cs="Times New Roman"/>
          <w:sz w:val="28"/>
          <w:szCs w:val="28"/>
          <w:rtl/>
        </w:rPr>
        <w:t xml:space="preserve"> أظهر </w:t>
      </w:r>
      <w:r w:rsidRPr="00096CBB">
        <w:rPr>
          <w:rFonts w:cs="Times New Roman"/>
          <w:sz w:val="28"/>
          <w:szCs w:val="28"/>
        </w:rPr>
        <w:t>DBP</w:t>
      </w:r>
      <w:r w:rsidRPr="00096CBB">
        <w:rPr>
          <w:rFonts w:cs="Times New Roman"/>
          <w:sz w:val="28"/>
          <w:szCs w:val="28"/>
          <w:rtl/>
        </w:rPr>
        <w:t xml:space="preserve"> في </w:t>
      </w:r>
      <w:r w:rsidRPr="00096CBB">
        <w:rPr>
          <w:rFonts w:cs="Times New Roman"/>
          <w:sz w:val="28"/>
          <w:szCs w:val="28"/>
        </w:rPr>
        <w:t>GCF</w:t>
      </w:r>
      <w:r w:rsidRPr="00096CBB">
        <w:rPr>
          <w:rFonts w:cs="Times New Roman"/>
          <w:sz w:val="28"/>
          <w:szCs w:val="28"/>
          <w:rtl/>
        </w:rPr>
        <w:t xml:space="preserve"> أن مستوى التمايز بين مراحل التهاب اللثة من مجموعة التحكم الصحية زاد مع زيادة التهاب </w:t>
      </w:r>
      <w:proofErr w:type="spellStart"/>
      <w:r w:rsidRPr="00096CBB">
        <w:rPr>
          <w:rFonts w:cs="Times New Roman"/>
          <w:sz w:val="28"/>
          <w:szCs w:val="28"/>
          <w:rtl/>
        </w:rPr>
        <w:t>دواعم</w:t>
      </w:r>
      <w:proofErr w:type="spellEnd"/>
      <w:r w:rsidRPr="00096CBB">
        <w:rPr>
          <w:rFonts w:cs="Times New Roman"/>
          <w:sz w:val="28"/>
          <w:szCs w:val="28"/>
          <w:rtl/>
        </w:rPr>
        <w:t xml:space="preserve"> السن. كل هذه النتائج مهمة في </w:t>
      </w:r>
      <w:r w:rsidRPr="00096CBB">
        <w:rPr>
          <w:rFonts w:cs="Times New Roman" w:hint="cs"/>
          <w:sz w:val="28"/>
          <w:szCs w:val="28"/>
          <w:rtl/>
        </w:rPr>
        <w:t>التمايز،</w:t>
      </w:r>
      <w:r w:rsidRPr="00096CBB">
        <w:rPr>
          <w:rFonts w:cs="Times New Roman"/>
          <w:sz w:val="28"/>
          <w:szCs w:val="28"/>
          <w:rtl/>
        </w:rPr>
        <w:t xml:space="preserve"> </w:t>
      </w:r>
      <w:r w:rsidRPr="00096CBB">
        <w:rPr>
          <w:rFonts w:cs="Times New Roman" w:hint="cs"/>
          <w:sz w:val="28"/>
          <w:szCs w:val="28"/>
          <w:rtl/>
        </w:rPr>
        <w:t xml:space="preserve">وتراوحت </w:t>
      </w:r>
      <w:r>
        <w:rPr>
          <w:rFonts w:cs="Times New Roman"/>
          <w:sz w:val="28"/>
          <w:szCs w:val="28"/>
        </w:rPr>
        <w:t>AUC</w:t>
      </w:r>
      <w:r w:rsidRPr="00096CBB">
        <w:rPr>
          <w:rFonts w:cs="Times New Roman"/>
          <w:sz w:val="28"/>
          <w:szCs w:val="28"/>
          <w:rtl/>
        </w:rPr>
        <w:t xml:space="preserve">بين 0.806 </w:t>
      </w:r>
      <w:r w:rsidRPr="00096CBB">
        <w:rPr>
          <w:rFonts w:cs="Times New Roman" w:hint="cs"/>
          <w:sz w:val="28"/>
          <w:szCs w:val="28"/>
          <w:rtl/>
        </w:rPr>
        <w:t>و0.969 و0.959 على</w:t>
      </w:r>
      <w:r w:rsidRPr="00096CBB">
        <w:rPr>
          <w:rFonts w:cs="Times New Roman"/>
          <w:sz w:val="28"/>
          <w:szCs w:val="28"/>
          <w:rtl/>
        </w:rPr>
        <w:t xml:space="preserve"> التوالي.</w:t>
      </w:r>
    </w:p>
    <w:p w:rsidR="00B141D4" w:rsidRDefault="00B141D4" w:rsidP="00B141D4">
      <w:pPr>
        <w:bidi/>
        <w:spacing w:line="360" w:lineRule="auto"/>
        <w:jc w:val="both"/>
        <w:rPr>
          <w:rFonts w:cstheme="majorBidi"/>
          <w:b/>
          <w:bCs/>
          <w:sz w:val="32"/>
          <w:szCs w:val="32"/>
          <w:rtl/>
        </w:rPr>
      </w:pPr>
      <w:r w:rsidRPr="00FF5D92">
        <w:rPr>
          <w:rFonts w:cs="Times New Roman" w:hint="cs"/>
          <w:b/>
          <w:bCs/>
          <w:sz w:val="32"/>
          <w:szCs w:val="32"/>
          <w:rtl/>
        </w:rPr>
        <w:t>الاستنتاج</w:t>
      </w:r>
    </w:p>
    <w:p w:rsidR="00B141D4" w:rsidRDefault="00B141D4" w:rsidP="00B141D4">
      <w:pPr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 w:rsidRPr="00FF5D92">
        <w:rPr>
          <w:rFonts w:cs="Times New Roman"/>
          <w:sz w:val="28"/>
          <w:szCs w:val="28"/>
          <w:rtl/>
        </w:rPr>
        <w:t xml:space="preserve">بالمقارنة مع الضوابط </w:t>
      </w:r>
      <w:r w:rsidRPr="00FF5D92">
        <w:rPr>
          <w:rFonts w:cs="Times New Roman" w:hint="cs"/>
          <w:sz w:val="28"/>
          <w:szCs w:val="28"/>
          <w:rtl/>
        </w:rPr>
        <w:t>الصحية،</w:t>
      </w:r>
      <w:r w:rsidRPr="00FF5D92">
        <w:rPr>
          <w:rFonts w:cs="Times New Roman"/>
          <w:sz w:val="28"/>
          <w:szCs w:val="28"/>
          <w:rtl/>
        </w:rPr>
        <w:t xml:space="preserve"> كان لدى </w:t>
      </w:r>
      <w:r w:rsidRPr="00FF5D92">
        <w:rPr>
          <w:rFonts w:cstheme="majorBidi"/>
          <w:sz w:val="28"/>
          <w:szCs w:val="28"/>
        </w:rPr>
        <w:t>DBP</w:t>
      </w:r>
      <w:r w:rsidRPr="00FF5D92">
        <w:rPr>
          <w:rFonts w:cs="Times New Roman"/>
          <w:sz w:val="28"/>
          <w:szCs w:val="28"/>
          <w:rtl/>
        </w:rPr>
        <w:t xml:space="preserve"> مستويات مصل أعلى ولكن تراكيز أقل من </w:t>
      </w:r>
      <w:r w:rsidRPr="00FF5D92">
        <w:rPr>
          <w:rFonts w:cstheme="majorBidi"/>
          <w:sz w:val="28"/>
          <w:szCs w:val="28"/>
        </w:rPr>
        <w:t>GCF DBP</w:t>
      </w:r>
      <w:r w:rsidRPr="00FF5D92">
        <w:rPr>
          <w:rFonts w:cs="Times New Roman"/>
          <w:sz w:val="28"/>
          <w:szCs w:val="28"/>
          <w:rtl/>
        </w:rPr>
        <w:t xml:space="preserve"> في المرضى الذين يعانون من التهاب </w:t>
      </w:r>
      <w:proofErr w:type="spellStart"/>
      <w:r>
        <w:rPr>
          <w:rFonts w:cs="Times New Roman" w:hint="cs"/>
          <w:sz w:val="28"/>
          <w:szCs w:val="28"/>
          <w:rtl/>
        </w:rPr>
        <w:t>دواعم</w:t>
      </w:r>
      <w:proofErr w:type="spellEnd"/>
      <w:r>
        <w:rPr>
          <w:rFonts w:cs="Times New Roman" w:hint="cs"/>
          <w:sz w:val="28"/>
          <w:szCs w:val="28"/>
          <w:rtl/>
        </w:rPr>
        <w:t xml:space="preserve"> السن</w:t>
      </w:r>
      <w:r w:rsidRPr="00FF5D92">
        <w:rPr>
          <w:rFonts w:cs="Times New Roman"/>
          <w:sz w:val="28"/>
          <w:szCs w:val="28"/>
          <w:rtl/>
        </w:rPr>
        <w:t xml:space="preserve">. كلما زاد تدمير </w:t>
      </w:r>
      <w:r w:rsidRPr="00FF5D92">
        <w:rPr>
          <w:rFonts w:cs="Times New Roman" w:hint="cs"/>
          <w:sz w:val="28"/>
          <w:szCs w:val="28"/>
          <w:rtl/>
        </w:rPr>
        <w:t>اللثة،</w:t>
      </w:r>
      <w:r w:rsidRPr="00FF5D92">
        <w:rPr>
          <w:rFonts w:cs="Times New Roman"/>
          <w:sz w:val="28"/>
          <w:szCs w:val="28"/>
          <w:rtl/>
        </w:rPr>
        <w:t xml:space="preserve"> قل تركيز </w:t>
      </w:r>
      <w:r w:rsidRPr="00FF5D92">
        <w:rPr>
          <w:rFonts w:cstheme="majorBidi"/>
          <w:sz w:val="28"/>
          <w:szCs w:val="28"/>
        </w:rPr>
        <w:t>GCF DBP</w:t>
      </w:r>
      <w:r w:rsidRPr="00FF5D92">
        <w:rPr>
          <w:rFonts w:cs="Times New Roman"/>
          <w:sz w:val="28"/>
          <w:szCs w:val="28"/>
          <w:rtl/>
        </w:rPr>
        <w:t xml:space="preserve">. تشير نتائج هذه الدراسة إلى أن </w:t>
      </w:r>
      <w:r w:rsidRPr="00FF5D92">
        <w:rPr>
          <w:rFonts w:cstheme="majorBidi"/>
          <w:sz w:val="28"/>
          <w:szCs w:val="28"/>
        </w:rPr>
        <w:t>DBP</w:t>
      </w:r>
      <w:r w:rsidRPr="00FF5D92">
        <w:rPr>
          <w:rFonts w:cs="Times New Roman"/>
          <w:sz w:val="28"/>
          <w:szCs w:val="28"/>
          <w:rtl/>
        </w:rPr>
        <w:t xml:space="preserve"> متورط في كل من صحة اللثة والتسبب في التهاب </w:t>
      </w:r>
      <w:proofErr w:type="spellStart"/>
      <w:r>
        <w:rPr>
          <w:rFonts w:cs="Times New Roman" w:hint="cs"/>
          <w:sz w:val="28"/>
          <w:szCs w:val="28"/>
          <w:rtl/>
        </w:rPr>
        <w:t>دواعم</w:t>
      </w:r>
      <w:proofErr w:type="spellEnd"/>
      <w:r>
        <w:rPr>
          <w:rFonts w:cs="Times New Roman" w:hint="cs"/>
          <w:sz w:val="28"/>
          <w:szCs w:val="28"/>
          <w:rtl/>
        </w:rPr>
        <w:t xml:space="preserve"> السن</w:t>
      </w:r>
      <w:r w:rsidRPr="00FF5D92">
        <w:rPr>
          <w:rFonts w:cs="Times New Roman"/>
          <w:sz w:val="28"/>
          <w:szCs w:val="28"/>
          <w:rtl/>
        </w:rPr>
        <w:t xml:space="preserve">. بالإضافة إلى </w:t>
      </w:r>
      <w:r w:rsidRPr="00FF5D92">
        <w:rPr>
          <w:rFonts w:cs="Times New Roman" w:hint="cs"/>
          <w:sz w:val="28"/>
          <w:szCs w:val="28"/>
          <w:rtl/>
        </w:rPr>
        <w:t>ذلك،</w:t>
      </w:r>
      <w:r w:rsidRPr="00FF5D92">
        <w:rPr>
          <w:rFonts w:cs="Times New Roman"/>
          <w:sz w:val="28"/>
          <w:szCs w:val="28"/>
          <w:rtl/>
        </w:rPr>
        <w:t xml:space="preserve"> يمكن استخدام </w:t>
      </w:r>
      <w:r w:rsidRPr="00FF5D92">
        <w:rPr>
          <w:rFonts w:cstheme="majorBidi"/>
          <w:sz w:val="28"/>
          <w:szCs w:val="28"/>
        </w:rPr>
        <w:t>DBP</w:t>
      </w:r>
      <w:r w:rsidRPr="00FF5D92">
        <w:rPr>
          <w:rFonts w:cs="Times New Roman"/>
          <w:sz w:val="28"/>
          <w:szCs w:val="28"/>
          <w:rtl/>
        </w:rPr>
        <w:t xml:space="preserve"> في المصل </w:t>
      </w:r>
      <w:r w:rsidRPr="00FF5D92">
        <w:rPr>
          <w:rFonts w:cs="Times New Roman" w:hint="cs"/>
          <w:sz w:val="28"/>
          <w:szCs w:val="28"/>
          <w:rtl/>
        </w:rPr>
        <w:t>و</w:t>
      </w:r>
      <w:r w:rsidRPr="00FF5D92">
        <w:rPr>
          <w:rFonts w:cs="Times New Roman"/>
          <w:sz w:val="28"/>
          <w:szCs w:val="28"/>
        </w:rPr>
        <w:t>GCF</w:t>
      </w:r>
      <w:r w:rsidRPr="00FF5D92">
        <w:rPr>
          <w:rFonts w:cs="Times New Roman" w:hint="cs"/>
          <w:sz w:val="28"/>
          <w:szCs w:val="28"/>
          <w:rtl/>
        </w:rPr>
        <w:t xml:space="preserve"> للتمييز</w:t>
      </w:r>
      <w:r w:rsidRPr="00FF5D92">
        <w:rPr>
          <w:rFonts w:cs="Times New Roman"/>
          <w:sz w:val="28"/>
          <w:szCs w:val="28"/>
          <w:rtl/>
        </w:rPr>
        <w:t xml:space="preserve"> بين المراحل المختلفة من التهاب </w:t>
      </w:r>
      <w:proofErr w:type="spellStart"/>
      <w:r>
        <w:rPr>
          <w:rFonts w:cs="Times New Roman" w:hint="cs"/>
          <w:sz w:val="28"/>
          <w:szCs w:val="28"/>
          <w:rtl/>
        </w:rPr>
        <w:t>دواعم</w:t>
      </w:r>
      <w:proofErr w:type="spellEnd"/>
      <w:r>
        <w:rPr>
          <w:rFonts w:cs="Times New Roman" w:hint="cs"/>
          <w:sz w:val="28"/>
          <w:szCs w:val="28"/>
          <w:rtl/>
        </w:rPr>
        <w:t xml:space="preserve"> اللثة</w:t>
      </w:r>
      <w:r w:rsidRPr="00FF5D92">
        <w:rPr>
          <w:rFonts w:cs="Times New Roman"/>
          <w:sz w:val="28"/>
          <w:szCs w:val="28"/>
          <w:rtl/>
        </w:rPr>
        <w:t>.</w:t>
      </w:r>
    </w:p>
    <w:p w:rsidR="00913CD1" w:rsidRDefault="00913CD1"/>
    <w:sectPr w:rsidR="00913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D4"/>
    <w:rsid w:val="00913CD1"/>
    <w:rsid w:val="00B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0A1C3A-1954-44DF-B1A1-4FD1ABF5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D4"/>
    <w:pPr>
      <w:spacing w:line="240" w:lineRule="auto"/>
      <w:jc w:val="center"/>
    </w:pPr>
    <w:rPr>
      <w:rFonts w:asciiTheme="majorBidi" w:hAnsi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>SACC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2022-10-13T10:11:00Z</dcterms:created>
  <dcterms:modified xsi:type="dcterms:W3CDTF">2022-10-13T10:13:00Z</dcterms:modified>
</cp:coreProperties>
</file>