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85D" w:rsidRPr="00C3585D" w:rsidRDefault="00C3585D" w:rsidP="00E40AD6">
      <w:pPr>
        <w:jc w:val="lowKashida"/>
        <w:rPr>
          <w:b/>
          <w:bCs/>
          <w:sz w:val="28"/>
          <w:szCs w:val="28"/>
          <w:u w:val="single"/>
          <w:rtl/>
        </w:rPr>
      </w:pPr>
      <w:r w:rsidRPr="00C3585D">
        <w:rPr>
          <w:rFonts w:cs="Arial"/>
          <w:b/>
          <w:bCs/>
          <w:sz w:val="28"/>
          <w:szCs w:val="28"/>
          <w:u w:val="single"/>
          <w:rtl/>
        </w:rPr>
        <w:t>عنوان ال</w:t>
      </w:r>
      <w:r w:rsidR="0044054A">
        <w:rPr>
          <w:rFonts w:cs="Arial" w:hint="cs"/>
          <w:b/>
          <w:bCs/>
          <w:sz w:val="28"/>
          <w:szCs w:val="28"/>
          <w:u w:val="single"/>
          <w:rtl/>
        </w:rPr>
        <w:t>ندوة</w:t>
      </w:r>
      <w:r w:rsidRPr="00C3585D">
        <w:rPr>
          <w:rFonts w:cs="Arial"/>
          <w:b/>
          <w:bCs/>
          <w:sz w:val="28"/>
          <w:szCs w:val="28"/>
          <w:u w:val="single"/>
          <w:rtl/>
        </w:rPr>
        <w:t xml:space="preserve">: </w:t>
      </w:r>
      <w:r w:rsidR="00E40AD6">
        <w:rPr>
          <w:rFonts w:cs="Arial" w:hint="cs"/>
          <w:b/>
          <w:bCs/>
          <w:sz w:val="28"/>
          <w:szCs w:val="28"/>
          <w:u w:val="single"/>
          <w:rtl/>
        </w:rPr>
        <w:t>الغش في الامتحان مخالفة تأديبية ام جريمة</w:t>
      </w:r>
    </w:p>
    <w:p w:rsidR="00C3585D" w:rsidRDefault="00C3585D" w:rsidP="00E40AD6">
      <w:pPr>
        <w:pStyle w:val="1"/>
        <w:spacing w:line="360" w:lineRule="auto"/>
        <w:jc w:val="right"/>
        <w:rPr>
          <w:sz w:val="32"/>
          <w:szCs w:val="32"/>
        </w:rPr>
      </w:pPr>
      <w:r>
        <w:rPr>
          <w:sz w:val="32"/>
          <w:szCs w:val="32"/>
          <w:rtl/>
        </w:rPr>
        <w:t xml:space="preserve">قام </w:t>
      </w:r>
      <w:r>
        <w:rPr>
          <w:rFonts w:cs="Times New Roman"/>
          <w:sz w:val="32"/>
          <w:szCs w:val="32"/>
          <w:rtl/>
        </w:rPr>
        <w:t>الوحدة</w:t>
      </w:r>
      <w:r>
        <w:rPr>
          <w:sz w:val="32"/>
          <w:szCs w:val="32"/>
          <w:rtl/>
        </w:rPr>
        <w:t xml:space="preserve"> </w:t>
      </w:r>
      <w:r>
        <w:rPr>
          <w:rFonts w:cs="Times New Roman"/>
          <w:sz w:val="32"/>
          <w:szCs w:val="32"/>
          <w:rtl/>
        </w:rPr>
        <w:t xml:space="preserve">الارشادية </w:t>
      </w:r>
      <w:r w:rsidR="007A0185">
        <w:rPr>
          <w:rFonts w:cs="Times New Roman" w:hint="cs"/>
          <w:sz w:val="32"/>
          <w:szCs w:val="32"/>
          <w:rtl/>
        </w:rPr>
        <w:t>يوم ال</w:t>
      </w:r>
      <w:r w:rsidR="00E40AD6">
        <w:rPr>
          <w:rFonts w:cs="Times New Roman" w:hint="cs"/>
          <w:sz w:val="32"/>
          <w:szCs w:val="32"/>
          <w:rtl/>
        </w:rPr>
        <w:t xml:space="preserve">خميس </w:t>
      </w:r>
      <w:r w:rsidR="007A0185">
        <w:rPr>
          <w:rFonts w:cs="Times New Roman" w:hint="cs"/>
          <w:sz w:val="32"/>
          <w:szCs w:val="32"/>
          <w:rtl/>
        </w:rPr>
        <w:t xml:space="preserve"> الموافق</w:t>
      </w:r>
      <w:r w:rsidR="00A62935">
        <w:rPr>
          <w:rFonts w:cs="Calibri" w:hint="cs"/>
          <w:b/>
          <w:bCs/>
          <w:sz w:val="36"/>
          <w:szCs w:val="36"/>
          <w:rtl/>
        </w:rPr>
        <w:t>2</w:t>
      </w:r>
      <w:r w:rsidR="00E40AD6">
        <w:rPr>
          <w:rFonts w:cs="Calibri" w:hint="cs"/>
          <w:b/>
          <w:bCs/>
          <w:sz w:val="36"/>
          <w:szCs w:val="36"/>
          <w:rtl/>
        </w:rPr>
        <w:t>3</w:t>
      </w:r>
      <w:r w:rsidR="00A62935">
        <w:rPr>
          <w:rFonts w:cs="Calibri"/>
          <w:b/>
          <w:bCs/>
          <w:sz w:val="36"/>
          <w:szCs w:val="36"/>
          <w:rtl/>
        </w:rPr>
        <w:t>/</w:t>
      </w:r>
      <w:r w:rsidR="00A62935">
        <w:rPr>
          <w:rFonts w:cs="Calibri" w:hint="cs"/>
          <w:b/>
          <w:bCs/>
          <w:sz w:val="36"/>
          <w:szCs w:val="36"/>
          <w:rtl/>
        </w:rPr>
        <w:t>4</w:t>
      </w:r>
      <w:r w:rsidR="00A62935">
        <w:rPr>
          <w:rFonts w:cs="Calibri"/>
          <w:b/>
          <w:bCs/>
          <w:sz w:val="36"/>
          <w:szCs w:val="36"/>
          <w:rtl/>
        </w:rPr>
        <w:t>/202</w:t>
      </w:r>
      <w:r w:rsidR="00A62935">
        <w:rPr>
          <w:rFonts w:cs="Calibri" w:hint="cs"/>
          <w:b/>
          <w:bCs/>
          <w:sz w:val="36"/>
          <w:szCs w:val="36"/>
          <w:rtl/>
        </w:rPr>
        <w:t>6</w:t>
      </w:r>
      <w:r w:rsidR="00A62935">
        <w:rPr>
          <w:rFonts w:cs="Calibri"/>
          <w:b/>
          <w:bCs/>
          <w:sz w:val="36"/>
          <w:szCs w:val="36"/>
          <w:rtl/>
        </w:rPr>
        <w:t xml:space="preserve"> </w:t>
      </w:r>
      <w:r>
        <w:rPr>
          <w:sz w:val="32"/>
          <w:szCs w:val="32"/>
          <w:rtl/>
        </w:rPr>
        <w:t>وبالتعاون</w:t>
      </w:r>
      <w:r w:rsidR="006B5653">
        <w:rPr>
          <w:rFonts w:hint="cs"/>
          <w:sz w:val="32"/>
          <w:szCs w:val="32"/>
          <w:rtl/>
        </w:rPr>
        <w:t xml:space="preserve"> مع</w:t>
      </w:r>
      <w:r>
        <w:rPr>
          <w:sz w:val="32"/>
          <w:szCs w:val="32"/>
          <w:rtl/>
        </w:rPr>
        <w:t xml:space="preserve"> </w:t>
      </w:r>
      <w:r>
        <w:rPr>
          <w:rFonts w:cs="Times New Roman"/>
          <w:sz w:val="32"/>
          <w:szCs w:val="32"/>
          <w:rtl/>
        </w:rPr>
        <w:t>قسم اللغة الكردية</w:t>
      </w:r>
      <w:r>
        <w:rPr>
          <w:rFonts w:cs="Times New Roman" w:hint="cs"/>
          <w:sz w:val="32"/>
          <w:szCs w:val="32"/>
          <w:rtl/>
        </w:rPr>
        <w:t xml:space="preserve"> و</w:t>
      </w:r>
      <w:r w:rsidR="006B5653">
        <w:rPr>
          <w:rFonts w:cs="Calibri" w:hint="cs"/>
          <w:sz w:val="32"/>
          <w:szCs w:val="32"/>
          <w:rtl/>
        </w:rPr>
        <w:t xml:space="preserve"> </w:t>
      </w:r>
      <w:r>
        <w:rPr>
          <w:rFonts w:cs="Times New Roman" w:hint="cs"/>
          <w:sz w:val="32"/>
          <w:szCs w:val="32"/>
          <w:rtl/>
        </w:rPr>
        <w:t>وحدة التعليم المستمر</w:t>
      </w:r>
      <w:r>
        <w:rPr>
          <w:sz w:val="32"/>
          <w:szCs w:val="32"/>
          <w:rtl/>
        </w:rPr>
        <w:t xml:space="preserve"> </w:t>
      </w:r>
      <w:r>
        <w:rPr>
          <w:rFonts w:cs="Times New Roman"/>
          <w:sz w:val="32"/>
          <w:szCs w:val="32"/>
          <w:rtl/>
        </w:rPr>
        <w:t xml:space="preserve">في كليتنا </w:t>
      </w:r>
      <w:r w:rsidR="0044054A">
        <w:rPr>
          <w:rFonts w:cs="Times New Roman" w:hint="cs"/>
          <w:sz w:val="32"/>
          <w:szCs w:val="32"/>
          <w:rtl/>
        </w:rPr>
        <w:t xml:space="preserve">ندوة علمية </w:t>
      </w:r>
      <w:r>
        <w:rPr>
          <w:sz w:val="32"/>
          <w:szCs w:val="32"/>
          <w:rtl/>
        </w:rPr>
        <w:t xml:space="preserve">بعنوان </w:t>
      </w:r>
      <w:r>
        <w:rPr>
          <w:rFonts w:cs="Calibri"/>
          <w:sz w:val="32"/>
          <w:szCs w:val="32"/>
          <w:rtl/>
        </w:rPr>
        <w:t>(</w:t>
      </w:r>
      <w:r w:rsidR="00E40AD6">
        <w:rPr>
          <w:rFonts w:hint="cs"/>
          <w:b/>
          <w:bCs/>
          <w:sz w:val="28"/>
          <w:szCs w:val="28"/>
          <w:u w:val="single"/>
          <w:rtl/>
        </w:rPr>
        <w:t>الغش في الامتحان مخالفة تأديبية ام جريمة)</w:t>
      </w:r>
      <w:r>
        <w:rPr>
          <w:sz w:val="32"/>
          <w:szCs w:val="32"/>
          <w:rtl/>
        </w:rPr>
        <w:t xml:space="preserve">                                                    </w:t>
      </w:r>
    </w:p>
    <w:p w:rsidR="00C3585D" w:rsidRDefault="00C3585D" w:rsidP="007A0185">
      <w:pPr>
        <w:pStyle w:val="1"/>
        <w:spacing w:line="273" w:lineRule="auto"/>
        <w:jc w:val="right"/>
        <w:rPr>
          <w:sz w:val="32"/>
          <w:szCs w:val="32"/>
        </w:rPr>
      </w:pPr>
      <w:r>
        <w:rPr>
          <w:sz w:val="32"/>
          <w:szCs w:val="32"/>
          <w:rtl/>
        </w:rPr>
        <w:t>و</w:t>
      </w:r>
      <w:r w:rsidR="007A0185">
        <w:rPr>
          <w:rFonts w:hint="cs"/>
          <w:sz w:val="32"/>
          <w:szCs w:val="32"/>
          <w:rtl/>
        </w:rPr>
        <w:t xml:space="preserve"> </w:t>
      </w:r>
      <w:r>
        <w:rPr>
          <w:sz w:val="32"/>
          <w:szCs w:val="32"/>
          <w:rtl/>
        </w:rPr>
        <w:t>بإشراف الأستاذ الدكتور علاوي سادر جازع عميد الكلية</w:t>
      </w:r>
    </w:p>
    <w:p w:rsidR="00C3585D" w:rsidRDefault="00C3585D" w:rsidP="00C3585D">
      <w:pPr>
        <w:pStyle w:val="1"/>
        <w:spacing w:line="273" w:lineRule="auto"/>
        <w:jc w:val="right"/>
        <w:rPr>
          <w:sz w:val="32"/>
          <w:szCs w:val="32"/>
          <w:rtl/>
        </w:rPr>
      </w:pPr>
      <w:r>
        <w:rPr>
          <w:sz w:val="32"/>
          <w:szCs w:val="32"/>
          <w:rtl/>
        </w:rPr>
        <w:t xml:space="preserve"> </w:t>
      </w:r>
      <w:proofErr w:type="spellStart"/>
      <w:r>
        <w:rPr>
          <w:rFonts w:cs="Times New Roman"/>
          <w:sz w:val="32"/>
          <w:szCs w:val="32"/>
          <w:rtl/>
        </w:rPr>
        <w:t>وبأدارة</w:t>
      </w:r>
      <w:proofErr w:type="spellEnd"/>
      <w:r>
        <w:rPr>
          <w:rFonts w:cs="Times New Roman"/>
          <w:sz w:val="32"/>
          <w:szCs w:val="32"/>
          <w:rtl/>
        </w:rPr>
        <w:t xml:space="preserve"> الجلسة </w:t>
      </w:r>
      <w:proofErr w:type="spellStart"/>
      <w:r>
        <w:rPr>
          <w:rFonts w:cs="Times New Roman"/>
          <w:sz w:val="28"/>
          <w:szCs w:val="28"/>
          <w:rtl/>
        </w:rPr>
        <w:t>أ</w:t>
      </w:r>
      <w:r>
        <w:rPr>
          <w:rFonts w:cs="Calibri"/>
          <w:sz w:val="28"/>
          <w:szCs w:val="28"/>
          <w:rtl/>
        </w:rPr>
        <w:t>.</w:t>
      </w:r>
      <w:r>
        <w:rPr>
          <w:rFonts w:cs="Times New Roman"/>
          <w:sz w:val="28"/>
          <w:szCs w:val="28"/>
          <w:rtl/>
        </w:rPr>
        <w:t>د</w:t>
      </w:r>
      <w:proofErr w:type="spellEnd"/>
      <w:r>
        <w:rPr>
          <w:rFonts w:cs="Calibri"/>
          <w:sz w:val="28"/>
          <w:szCs w:val="28"/>
          <w:rtl/>
        </w:rPr>
        <w:t>.</w:t>
      </w:r>
      <w:r>
        <w:rPr>
          <w:sz w:val="28"/>
          <w:szCs w:val="28"/>
          <w:rtl/>
        </w:rPr>
        <w:t xml:space="preserve"> نادرة جميل حمد</w:t>
      </w:r>
    </w:p>
    <w:p w:rsidR="00C3585D" w:rsidRDefault="00C3585D" w:rsidP="00C3585D">
      <w:pPr>
        <w:pStyle w:val="1"/>
        <w:spacing w:line="360" w:lineRule="auto"/>
        <w:jc w:val="right"/>
        <w:rPr>
          <w:sz w:val="28"/>
          <w:szCs w:val="28"/>
          <w:rtl/>
        </w:rPr>
      </w:pPr>
      <w:r>
        <w:rPr>
          <w:sz w:val="28"/>
          <w:szCs w:val="28"/>
          <w:rtl/>
        </w:rPr>
        <w:t>وقد حاضر فيها كلاً من :</w:t>
      </w:r>
    </w:p>
    <w:p w:rsidR="00C3585D" w:rsidRDefault="00C3585D" w:rsidP="00C3585D">
      <w:pPr>
        <w:pStyle w:val="1"/>
        <w:spacing w:line="360" w:lineRule="auto"/>
        <w:jc w:val="right"/>
        <w:rPr>
          <w:sz w:val="28"/>
          <w:szCs w:val="28"/>
          <w:rtl/>
        </w:rPr>
      </w:pPr>
      <w:r>
        <w:rPr>
          <w:sz w:val="28"/>
          <w:szCs w:val="28"/>
          <w:rtl/>
        </w:rPr>
        <w:t>1.</w:t>
      </w:r>
      <w:r>
        <w:rPr>
          <w:rFonts w:cs="Times New Roman"/>
          <w:sz w:val="28"/>
          <w:szCs w:val="28"/>
          <w:rtl/>
        </w:rPr>
        <w:t>أ</w:t>
      </w:r>
      <w:r>
        <w:rPr>
          <w:rFonts w:cs="Calibri"/>
          <w:sz w:val="28"/>
          <w:szCs w:val="28"/>
          <w:rtl/>
        </w:rPr>
        <w:t>.</w:t>
      </w:r>
      <w:r>
        <w:rPr>
          <w:rFonts w:cs="Times New Roman"/>
          <w:sz w:val="28"/>
          <w:szCs w:val="28"/>
          <w:rtl/>
        </w:rPr>
        <w:t>م</w:t>
      </w:r>
      <w:r>
        <w:rPr>
          <w:rFonts w:cs="Calibri"/>
          <w:sz w:val="28"/>
          <w:szCs w:val="28"/>
          <w:rtl/>
        </w:rPr>
        <w:t>.</w:t>
      </w:r>
      <w:r>
        <w:rPr>
          <w:rFonts w:cs="Times New Roman"/>
          <w:sz w:val="28"/>
          <w:szCs w:val="28"/>
          <w:rtl/>
        </w:rPr>
        <w:t xml:space="preserve">سرود ولي إسماعيل </w:t>
      </w:r>
    </w:p>
    <w:p w:rsidR="00C3585D" w:rsidRDefault="00C3585D" w:rsidP="00C3585D">
      <w:pPr>
        <w:pStyle w:val="1"/>
        <w:spacing w:line="360" w:lineRule="auto"/>
        <w:jc w:val="right"/>
        <w:rPr>
          <w:sz w:val="28"/>
          <w:szCs w:val="28"/>
          <w:rtl/>
        </w:rPr>
      </w:pPr>
      <w:r>
        <w:rPr>
          <w:sz w:val="28"/>
          <w:szCs w:val="28"/>
          <w:rtl/>
        </w:rPr>
        <w:t>2.</w:t>
      </w:r>
      <w:r>
        <w:rPr>
          <w:rFonts w:cs="Times New Roman"/>
          <w:sz w:val="28"/>
          <w:szCs w:val="28"/>
          <w:rtl/>
        </w:rPr>
        <w:t>م</w:t>
      </w:r>
      <w:r>
        <w:rPr>
          <w:rFonts w:cs="Calibri"/>
          <w:sz w:val="28"/>
          <w:szCs w:val="28"/>
          <w:rtl/>
        </w:rPr>
        <w:t>.</w:t>
      </w:r>
      <w:r>
        <w:rPr>
          <w:rFonts w:cs="Times New Roman"/>
          <w:sz w:val="28"/>
          <w:szCs w:val="28"/>
          <w:rtl/>
        </w:rPr>
        <w:t>فيصل غازي محمد</w:t>
      </w:r>
    </w:p>
    <w:p w:rsidR="00C3585D" w:rsidRDefault="00C3585D" w:rsidP="006B5653">
      <w:pPr>
        <w:pStyle w:val="1"/>
        <w:spacing w:line="360" w:lineRule="auto"/>
        <w:jc w:val="right"/>
        <w:rPr>
          <w:rFonts w:cs="Calibri"/>
          <w:sz w:val="28"/>
          <w:szCs w:val="28"/>
          <w:rtl/>
        </w:rPr>
      </w:pPr>
      <w:r>
        <w:rPr>
          <w:sz w:val="28"/>
          <w:szCs w:val="28"/>
          <w:rtl/>
        </w:rPr>
        <w:t>3.</w:t>
      </w:r>
      <w:r>
        <w:rPr>
          <w:rFonts w:cs="Times New Roman"/>
          <w:sz w:val="28"/>
          <w:szCs w:val="28"/>
          <w:rtl/>
        </w:rPr>
        <w:t>م</w:t>
      </w:r>
      <w:r>
        <w:rPr>
          <w:rFonts w:cs="Calibri"/>
          <w:sz w:val="28"/>
          <w:szCs w:val="28"/>
          <w:rtl/>
        </w:rPr>
        <w:t>.</w:t>
      </w:r>
      <w:r>
        <w:rPr>
          <w:rFonts w:cs="Times New Roman"/>
          <w:sz w:val="28"/>
          <w:szCs w:val="28"/>
          <w:rtl/>
        </w:rPr>
        <w:t>م</w:t>
      </w:r>
      <w:r>
        <w:rPr>
          <w:rFonts w:cs="Calibri"/>
          <w:sz w:val="28"/>
          <w:szCs w:val="28"/>
          <w:rtl/>
        </w:rPr>
        <w:t>.</w:t>
      </w:r>
      <w:r w:rsidR="006B5653">
        <w:rPr>
          <w:rFonts w:cs="Times New Roman" w:hint="cs"/>
          <w:sz w:val="28"/>
          <w:szCs w:val="28"/>
          <w:rtl/>
        </w:rPr>
        <w:t xml:space="preserve">مثال </w:t>
      </w:r>
      <w:proofErr w:type="spellStart"/>
      <w:r w:rsidR="006B5653">
        <w:rPr>
          <w:rFonts w:cs="Times New Roman" w:hint="cs"/>
          <w:sz w:val="28"/>
          <w:szCs w:val="28"/>
          <w:rtl/>
        </w:rPr>
        <w:t>مطشر</w:t>
      </w:r>
      <w:proofErr w:type="spellEnd"/>
      <w:r w:rsidR="006B5653">
        <w:rPr>
          <w:rFonts w:cs="Times New Roman" w:hint="cs"/>
          <w:sz w:val="28"/>
          <w:szCs w:val="28"/>
          <w:rtl/>
        </w:rPr>
        <w:t xml:space="preserve"> حميد</w:t>
      </w:r>
    </w:p>
    <w:p w:rsidR="00E40AD6" w:rsidRDefault="00E40AD6" w:rsidP="00E40AD6">
      <w:pPr>
        <w:pStyle w:val="1"/>
        <w:spacing w:line="360" w:lineRule="auto"/>
        <w:jc w:val="right"/>
        <w:rPr>
          <w:rFonts w:cs="Calibri"/>
          <w:sz w:val="28"/>
          <w:szCs w:val="28"/>
          <w:rtl/>
        </w:rPr>
      </w:pPr>
      <w:r>
        <w:rPr>
          <w:rFonts w:cs="Calibri" w:hint="cs"/>
          <w:sz w:val="28"/>
          <w:szCs w:val="28"/>
          <w:rtl/>
        </w:rPr>
        <w:t xml:space="preserve">4. </w:t>
      </w:r>
      <w:proofErr w:type="spellStart"/>
      <w:r>
        <w:rPr>
          <w:rFonts w:cs="Times New Roman" w:hint="cs"/>
          <w:sz w:val="28"/>
          <w:szCs w:val="28"/>
          <w:rtl/>
        </w:rPr>
        <w:t>م</w:t>
      </w:r>
      <w:r>
        <w:rPr>
          <w:rFonts w:cs="Calibri" w:hint="cs"/>
          <w:sz w:val="28"/>
          <w:szCs w:val="28"/>
          <w:rtl/>
        </w:rPr>
        <w:t>.</w:t>
      </w:r>
      <w:r>
        <w:rPr>
          <w:rFonts w:cs="Times New Roman" w:hint="cs"/>
          <w:sz w:val="28"/>
          <w:szCs w:val="28"/>
          <w:rtl/>
        </w:rPr>
        <w:t>م</w:t>
      </w:r>
      <w:proofErr w:type="spellEnd"/>
      <w:r>
        <w:rPr>
          <w:rFonts w:cs="Calibri" w:hint="cs"/>
          <w:sz w:val="28"/>
          <w:szCs w:val="28"/>
          <w:rtl/>
        </w:rPr>
        <w:t xml:space="preserve">, </w:t>
      </w:r>
      <w:r>
        <w:rPr>
          <w:rFonts w:cs="Times New Roman" w:hint="cs"/>
          <w:sz w:val="28"/>
          <w:szCs w:val="28"/>
          <w:rtl/>
        </w:rPr>
        <w:t xml:space="preserve">عبد الأمير </w:t>
      </w:r>
      <w:proofErr w:type="spellStart"/>
      <w:r>
        <w:rPr>
          <w:rFonts w:cs="Times New Roman" w:hint="cs"/>
          <w:sz w:val="28"/>
          <w:szCs w:val="28"/>
          <w:rtl/>
        </w:rPr>
        <w:t>جاسب</w:t>
      </w:r>
      <w:proofErr w:type="spellEnd"/>
      <w:r>
        <w:rPr>
          <w:rFonts w:cs="Times New Roman" w:hint="cs"/>
          <w:sz w:val="28"/>
          <w:szCs w:val="28"/>
          <w:rtl/>
        </w:rPr>
        <w:t xml:space="preserve"> زامل </w:t>
      </w:r>
    </w:p>
    <w:p w:rsidR="00E40AD6" w:rsidRPr="00E40AD6" w:rsidRDefault="00E40AD6" w:rsidP="00E40AD6">
      <w:pPr>
        <w:pStyle w:val="1"/>
        <w:spacing w:line="360" w:lineRule="auto"/>
        <w:jc w:val="right"/>
        <w:rPr>
          <w:sz w:val="28"/>
          <w:szCs w:val="28"/>
        </w:rPr>
      </w:pPr>
      <w:r>
        <w:rPr>
          <w:rFonts w:hint="cs"/>
          <w:sz w:val="28"/>
          <w:szCs w:val="28"/>
          <w:rtl/>
          <w:lang w:bidi="ar-IQ"/>
        </w:rPr>
        <w:t>ملخص الندوة</w:t>
      </w:r>
      <w:r w:rsidRPr="00E40AD6">
        <w:rPr>
          <w:sz w:val="28"/>
          <w:szCs w:val="28"/>
        </w:rPr>
        <w:t>1</w:t>
      </w:r>
      <w:bookmarkStart w:id="0" w:name="_GoBack"/>
      <w:r w:rsidRPr="00E40AD6">
        <w:rPr>
          <w:sz w:val="28"/>
          <w:szCs w:val="28"/>
        </w:rPr>
        <w:t xml:space="preserve">. </w:t>
      </w:r>
    </w:p>
    <w:p w:rsidR="00E40AD6" w:rsidRPr="00E40AD6" w:rsidRDefault="00E40AD6" w:rsidP="00E40AD6">
      <w:pPr>
        <w:pStyle w:val="1"/>
        <w:spacing w:line="360" w:lineRule="auto"/>
        <w:jc w:val="right"/>
        <w:rPr>
          <w:sz w:val="28"/>
          <w:szCs w:val="28"/>
        </w:rPr>
      </w:pPr>
      <w:r w:rsidRPr="00E40AD6">
        <w:rPr>
          <w:sz w:val="28"/>
          <w:szCs w:val="28"/>
          <w:rtl/>
        </w:rPr>
        <w:t xml:space="preserve">تتناول هذه الندوة ظاهرة الغش الأكاديمي من منظور فلسفي، قانوني، وتربوي. تبحث الندوة في تكييف فعل الغش: هل هو مجرد "سلوك طلابي خاطئ" يُعالج داخل أسوار الجامعة باللوائح التأديبية، أم أنه "جريمة تزوير واعتداء على العدالة" تستوجب تدخلاً جنائياً، خاصة في ظل تطور أدوات الغش الإلكتروني؟ تهدف الندوة إلى استعراض القوانين المنظمة للعملية </w:t>
      </w:r>
      <w:proofErr w:type="spellStart"/>
      <w:r w:rsidRPr="00E40AD6">
        <w:rPr>
          <w:sz w:val="28"/>
          <w:szCs w:val="28"/>
          <w:rtl/>
        </w:rPr>
        <w:t>الامتحانية</w:t>
      </w:r>
      <w:proofErr w:type="spellEnd"/>
      <w:r w:rsidRPr="00E40AD6">
        <w:rPr>
          <w:sz w:val="28"/>
          <w:szCs w:val="28"/>
          <w:rtl/>
        </w:rPr>
        <w:t xml:space="preserve"> ومناقشة الآثار القانونية والاعتبارية للغش على مستقبل الخريج والمجتمع</w:t>
      </w:r>
      <w:r w:rsidRPr="00E40AD6">
        <w:rPr>
          <w:sz w:val="28"/>
          <w:szCs w:val="28"/>
        </w:rPr>
        <w:t>.</w:t>
      </w:r>
    </w:p>
    <w:p w:rsidR="00E40AD6" w:rsidRPr="00E40AD6" w:rsidRDefault="00E40AD6" w:rsidP="00E40AD6">
      <w:pPr>
        <w:pStyle w:val="1"/>
        <w:spacing w:line="360" w:lineRule="auto"/>
        <w:jc w:val="right"/>
        <w:rPr>
          <w:sz w:val="28"/>
          <w:szCs w:val="28"/>
          <w:rtl/>
          <w:lang w:bidi="ar-IQ"/>
        </w:rPr>
      </w:pPr>
      <w:r>
        <w:rPr>
          <w:rFonts w:hint="cs"/>
          <w:sz w:val="28"/>
          <w:szCs w:val="28"/>
          <w:rtl/>
          <w:lang w:bidi="ar-IQ"/>
        </w:rPr>
        <w:t>2. اهداف الندوة</w:t>
      </w:r>
    </w:p>
    <w:p w:rsidR="00E40AD6" w:rsidRDefault="00E40AD6" w:rsidP="00E40AD6">
      <w:pPr>
        <w:pStyle w:val="1"/>
        <w:spacing w:line="360" w:lineRule="auto"/>
        <w:jc w:val="right"/>
        <w:rPr>
          <w:sz w:val="28"/>
          <w:szCs w:val="28"/>
        </w:rPr>
      </w:pPr>
      <w:r w:rsidRPr="00E40AD6">
        <w:rPr>
          <w:sz w:val="28"/>
          <w:szCs w:val="28"/>
          <w:rtl/>
        </w:rPr>
        <w:t>التوصيف القانوني:* تحديد الطبيعة القانونية للغش في الأنظمة الجامعية والتمييز بينه وبين التزوير المادي والمعنوي</w:t>
      </w:r>
      <w:r w:rsidRPr="00E40AD6">
        <w:rPr>
          <w:sz w:val="28"/>
          <w:szCs w:val="28"/>
        </w:rPr>
        <w:t>.</w:t>
      </w:r>
    </w:p>
    <w:p w:rsidR="00E40AD6" w:rsidRPr="00E40AD6" w:rsidRDefault="00E40AD6" w:rsidP="00E40AD6"/>
    <w:p w:rsidR="00E40AD6" w:rsidRPr="00E40AD6" w:rsidRDefault="00E40AD6" w:rsidP="00E40AD6">
      <w:pPr>
        <w:pStyle w:val="1"/>
        <w:spacing w:line="360" w:lineRule="auto"/>
        <w:jc w:val="right"/>
        <w:rPr>
          <w:sz w:val="28"/>
          <w:szCs w:val="28"/>
        </w:rPr>
      </w:pPr>
      <w:r w:rsidRPr="00E40AD6">
        <w:rPr>
          <w:sz w:val="28"/>
          <w:szCs w:val="28"/>
          <w:rtl/>
        </w:rPr>
        <w:lastRenderedPageBreak/>
        <w:t>توعية الطلاب:* تبصير الطالب بالآثار المترتبة على الغش، والتي قد تتجاوز "الرسوب" إلى "الفصل النهائي" أو الملاحقة القضائية في حالات معينة</w:t>
      </w:r>
      <w:r w:rsidRPr="00E40AD6">
        <w:rPr>
          <w:sz w:val="28"/>
          <w:szCs w:val="28"/>
        </w:rPr>
        <w:t>.</w:t>
      </w:r>
    </w:p>
    <w:p w:rsidR="00E40AD6" w:rsidRPr="00E40AD6" w:rsidRDefault="00E40AD6" w:rsidP="00E40AD6">
      <w:pPr>
        <w:pStyle w:val="1"/>
        <w:spacing w:line="360" w:lineRule="auto"/>
        <w:jc w:val="right"/>
        <w:rPr>
          <w:sz w:val="28"/>
          <w:szCs w:val="28"/>
        </w:rPr>
      </w:pPr>
      <w:r w:rsidRPr="00E40AD6">
        <w:rPr>
          <w:sz w:val="28"/>
          <w:szCs w:val="28"/>
          <w:rtl/>
        </w:rPr>
        <w:t>حماية الرصيد العلمي:* التأكيد على أن الغش يمثل انتهاكاً لمبدأ تكافؤ الفرص ويهدد قيمة الشهادة الجامعية</w:t>
      </w:r>
      <w:r w:rsidRPr="00E40AD6">
        <w:rPr>
          <w:sz w:val="28"/>
          <w:szCs w:val="28"/>
        </w:rPr>
        <w:t>.</w:t>
      </w:r>
    </w:p>
    <w:p w:rsidR="00E40AD6" w:rsidRPr="00E40AD6" w:rsidRDefault="00E40AD6" w:rsidP="00E40AD6">
      <w:pPr>
        <w:pStyle w:val="1"/>
        <w:spacing w:line="360" w:lineRule="auto"/>
        <w:jc w:val="right"/>
        <w:rPr>
          <w:sz w:val="28"/>
          <w:szCs w:val="28"/>
        </w:rPr>
      </w:pPr>
      <w:r w:rsidRPr="00E40AD6">
        <w:rPr>
          <w:sz w:val="28"/>
          <w:szCs w:val="28"/>
          <w:rtl/>
        </w:rPr>
        <w:t xml:space="preserve">تطوير المعايير:* تقديم مقترحات لتطوير المنظومة الرقابية والتشريعية بما </w:t>
      </w:r>
      <w:proofErr w:type="spellStart"/>
      <w:r w:rsidRPr="00E40AD6">
        <w:rPr>
          <w:sz w:val="28"/>
          <w:szCs w:val="28"/>
          <w:rtl/>
        </w:rPr>
        <w:t>يتواءم</w:t>
      </w:r>
      <w:proofErr w:type="spellEnd"/>
      <w:r w:rsidRPr="00E40AD6">
        <w:rPr>
          <w:sz w:val="28"/>
          <w:szCs w:val="28"/>
          <w:rtl/>
        </w:rPr>
        <w:t xml:space="preserve"> مع التقنيات الحديثة المستخدمة في الغش</w:t>
      </w:r>
      <w:r w:rsidRPr="00E40AD6">
        <w:rPr>
          <w:sz w:val="28"/>
          <w:szCs w:val="28"/>
        </w:rPr>
        <w:t>.</w:t>
      </w:r>
    </w:p>
    <w:p w:rsidR="00E40AD6" w:rsidRPr="00E40AD6" w:rsidRDefault="00E40AD6" w:rsidP="00E40AD6">
      <w:pPr>
        <w:pStyle w:val="1"/>
        <w:spacing w:line="360" w:lineRule="auto"/>
        <w:jc w:val="right"/>
        <w:rPr>
          <w:sz w:val="28"/>
          <w:szCs w:val="28"/>
          <w:rtl/>
          <w:lang w:bidi="ar-IQ"/>
        </w:rPr>
      </w:pPr>
      <w:r>
        <w:rPr>
          <w:rFonts w:hint="cs"/>
          <w:sz w:val="28"/>
          <w:szCs w:val="28"/>
          <w:rtl/>
          <w:lang w:bidi="ar-IQ"/>
        </w:rPr>
        <w:t>3.محاور الندوة</w:t>
      </w:r>
    </w:p>
    <w:p w:rsidR="00E40AD6" w:rsidRPr="00E40AD6" w:rsidRDefault="00E40AD6" w:rsidP="00E40AD6">
      <w:pPr>
        <w:pStyle w:val="1"/>
        <w:bidi/>
        <w:spacing w:line="360" w:lineRule="auto"/>
        <w:rPr>
          <w:sz w:val="28"/>
          <w:szCs w:val="28"/>
        </w:rPr>
      </w:pPr>
      <w:r w:rsidRPr="00E40AD6">
        <w:rPr>
          <w:sz w:val="28"/>
          <w:szCs w:val="28"/>
          <w:rtl/>
        </w:rPr>
        <w:t xml:space="preserve">المحور الأول: الإطار </w:t>
      </w:r>
      <w:proofErr w:type="spellStart"/>
      <w:r w:rsidRPr="00E40AD6">
        <w:rPr>
          <w:sz w:val="28"/>
          <w:szCs w:val="28"/>
          <w:rtl/>
        </w:rPr>
        <w:t>المفاهيمي</w:t>
      </w:r>
      <w:proofErr w:type="spellEnd"/>
      <w:r w:rsidRPr="00E40AD6">
        <w:rPr>
          <w:sz w:val="28"/>
          <w:szCs w:val="28"/>
          <w:rtl/>
        </w:rPr>
        <w:t xml:space="preserve"> والتاريخي للغش</w:t>
      </w:r>
      <w:r w:rsidRPr="00E40AD6">
        <w:rPr>
          <w:sz w:val="28"/>
          <w:szCs w:val="28"/>
        </w:rPr>
        <w:t>.*</w:t>
      </w:r>
    </w:p>
    <w:p w:rsidR="00E40AD6" w:rsidRPr="00E40AD6" w:rsidRDefault="00E40AD6" w:rsidP="00E40AD6">
      <w:pPr>
        <w:pStyle w:val="1"/>
        <w:bidi/>
        <w:spacing w:line="360" w:lineRule="auto"/>
        <w:rPr>
          <w:sz w:val="28"/>
          <w:szCs w:val="28"/>
        </w:rPr>
      </w:pPr>
      <w:r w:rsidRPr="00E40AD6">
        <w:rPr>
          <w:sz w:val="28"/>
          <w:szCs w:val="28"/>
        </w:rPr>
        <w:t xml:space="preserve">     </w:t>
      </w:r>
      <w:r w:rsidRPr="00E40AD6">
        <w:rPr>
          <w:sz w:val="28"/>
          <w:szCs w:val="28"/>
          <w:rtl/>
        </w:rPr>
        <w:t>لماذا يغش الطالب؟ (دوافع نفسية واجتماعية)</w:t>
      </w:r>
      <w:r w:rsidRPr="00E40AD6">
        <w:rPr>
          <w:sz w:val="28"/>
          <w:szCs w:val="28"/>
        </w:rPr>
        <w:t>.</w:t>
      </w:r>
    </w:p>
    <w:p w:rsidR="00E40AD6" w:rsidRPr="00E40AD6" w:rsidRDefault="00E40AD6" w:rsidP="00E40AD6">
      <w:pPr>
        <w:pStyle w:val="1"/>
        <w:bidi/>
        <w:spacing w:line="360" w:lineRule="auto"/>
        <w:rPr>
          <w:sz w:val="28"/>
          <w:szCs w:val="28"/>
        </w:rPr>
      </w:pPr>
      <w:r w:rsidRPr="00E40AD6">
        <w:rPr>
          <w:sz w:val="28"/>
          <w:szCs w:val="28"/>
        </w:rPr>
        <w:t xml:space="preserve">    * </w:t>
      </w:r>
      <w:r w:rsidRPr="00E40AD6">
        <w:rPr>
          <w:sz w:val="28"/>
          <w:szCs w:val="28"/>
          <w:rtl/>
        </w:rPr>
        <w:t>تطور أساليب الغش من "التقليدي" إلى "الذكاء الاصطناعي والسماعات غير المرئية</w:t>
      </w:r>
      <w:r w:rsidRPr="00E40AD6">
        <w:rPr>
          <w:sz w:val="28"/>
          <w:szCs w:val="28"/>
        </w:rPr>
        <w:t>".</w:t>
      </w:r>
    </w:p>
    <w:p w:rsidR="00E40AD6" w:rsidRPr="00E40AD6" w:rsidRDefault="00E40AD6" w:rsidP="00E40AD6">
      <w:pPr>
        <w:pStyle w:val="1"/>
        <w:bidi/>
        <w:spacing w:line="360" w:lineRule="auto"/>
        <w:rPr>
          <w:sz w:val="28"/>
          <w:szCs w:val="28"/>
        </w:rPr>
      </w:pPr>
      <w:r w:rsidRPr="00E40AD6">
        <w:rPr>
          <w:sz w:val="28"/>
          <w:szCs w:val="28"/>
        </w:rPr>
        <w:t>* *</w:t>
      </w:r>
      <w:r w:rsidRPr="00E40AD6">
        <w:rPr>
          <w:sz w:val="28"/>
          <w:szCs w:val="28"/>
          <w:rtl/>
        </w:rPr>
        <w:t xml:space="preserve">المحور الثاني: الغش كمخالفة تأديبية (المنظور </w:t>
      </w:r>
      <w:proofErr w:type="spellStart"/>
      <w:r w:rsidRPr="00E40AD6">
        <w:rPr>
          <w:sz w:val="28"/>
          <w:szCs w:val="28"/>
          <w:rtl/>
        </w:rPr>
        <w:t>اللائحي</w:t>
      </w:r>
      <w:proofErr w:type="spellEnd"/>
      <w:r w:rsidRPr="00E40AD6">
        <w:rPr>
          <w:sz w:val="28"/>
          <w:szCs w:val="28"/>
          <w:rtl/>
        </w:rPr>
        <w:t>)</w:t>
      </w:r>
      <w:r w:rsidRPr="00E40AD6">
        <w:rPr>
          <w:sz w:val="28"/>
          <w:szCs w:val="28"/>
        </w:rPr>
        <w:t>.*</w:t>
      </w:r>
    </w:p>
    <w:p w:rsidR="00E40AD6" w:rsidRPr="00E40AD6" w:rsidRDefault="00E40AD6" w:rsidP="00E40AD6">
      <w:pPr>
        <w:pStyle w:val="1"/>
        <w:bidi/>
        <w:spacing w:line="360" w:lineRule="auto"/>
        <w:rPr>
          <w:sz w:val="28"/>
          <w:szCs w:val="28"/>
        </w:rPr>
      </w:pPr>
      <w:r w:rsidRPr="00E40AD6">
        <w:rPr>
          <w:sz w:val="28"/>
          <w:szCs w:val="28"/>
        </w:rPr>
        <w:t xml:space="preserve">    * </w:t>
      </w:r>
      <w:r w:rsidRPr="00E40AD6">
        <w:rPr>
          <w:sz w:val="28"/>
          <w:szCs w:val="28"/>
          <w:rtl/>
        </w:rPr>
        <w:t>قراءة في تعليمات انضباط الطلبة في مؤسسات وزارة التعليم العالي</w:t>
      </w:r>
      <w:r w:rsidRPr="00E40AD6">
        <w:rPr>
          <w:sz w:val="28"/>
          <w:szCs w:val="28"/>
        </w:rPr>
        <w:t>.</w:t>
      </w:r>
    </w:p>
    <w:p w:rsidR="00E40AD6" w:rsidRPr="00E40AD6" w:rsidRDefault="00E40AD6" w:rsidP="00E40AD6">
      <w:pPr>
        <w:pStyle w:val="1"/>
        <w:bidi/>
        <w:spacing w:line="360" w:lineRule="auto"/>
        <w:rPr>
          <w:sz w:val="28"/>
          <w:szCs w:val="28"/>
        </w:rPr>
      </w:pPr>
      <w:r w:rsidRPr="00E40AD6">
        <w:rPr>
          <w:sz w:val="28"/>
          <w:szCs w:val="28"/>
        </w:rPr>
        <w:t xml:space="preserve">    * </w:t>
      </w:r>
      <w:r w:rsidRPr="00E40AD6">
        <w:rPr>
          <w:sz w:val="28"/>
          <w:szCs w:val="28"/>
          <w:rtl/>
        </w:rPr>
        <w:t>تدرج العقوبات: من الإنذار إلى الفصل النهائي من الجامعة</w:t>
      </w:r>
      <w:r w:rsidRPr="00E40AD6">
        <w:rPr>
          <w:sz w:val="28"/>
          <w:szCs w:val="28"/>
        </w:rPr>
        <w:t>.</w:t>
      </w:r>
    </w:p>
    <w:p w:rsidR="00E40AD6" w:rsidRPr="00E40AD6" w:rsidRDefault="00E40AD6" w:rsidP="00E40AD6">
      <w:pPr>
        <w:pStyle w:val="1"/>
        <w:bidi/>
        <w:spacing w:line="360" w:lineRule="auto"/>
        <w:rPr>
          <w:sz w:val="28"/>
          <w:szCs w:val="28"/>
        </w:rPr>
      </w:pPr>
      <w:r w:rsidRPr="00E40AD6">
        <w:rPr>
          <w:sz w:val="28"/>
          <w:szCs w:val="28"/>
        </w:rPr>
        <w:t>* *</w:t>
      </w:r>
      <w:r w:rsidRPr="00E40AD6">
        <w:rPr>
          <w:sz w:val="28"/>
          <w:szCs w:val="28"/>
          <w:rtl/>
        </w:rPr>
        <w:t>المحور الثالث: الغش كجريمة (المنظور الجنائي)</w:t>
      </w:r>
      <w:r w:rsidRPr="00E40AD6">
        <w:rPr>
          <w:sz w:val="28"/>
          <w:szCs w:val="28"/>
        </w:rPr>
        <w:t>.*</w:t>
      </w:r>
    </w:p>
    <w:p w:rsidR="00E40AD6" w:rsidRPr="00E40AD6" w:rsidRDefault="00E40AD6" w:rsidP="00E40AD6">
      <w:pPr>
        <w:pStyle w:val="1"/>
        <w:bidi/>
        <w:spacing w:line="360" w:lineRule="auto"/>
        <w:rPr>
          <w:sz w:val="28"/>
          <w:szCs w:val="28"/>
        </w:rPr>
      </w:pPr>
      <w:r w:rsidRPr="00E40AD6">
        <w:rPr>
          <w:sz w:val="28"/>
          <w:szCs w:val="28"/>
        </w:rPr>
        <w:t xml:space="preserve">    * </w:t>
      </w:r>
      <w:r w:rsidRPr="00E40AD6">
        <w:rPr>
          <w:sz w:val="28"/>
          <w:szCs w:val="28"/>
          <w:rtl/>
        </w:rPr>
        <w:t>متى يتحول الغش إلى جريمة تزوير أو احتيال؟</w:t>
      </w:r>
    </w:p>
    <w:p w:rsidR="00E40AD6" w:rsidRPr="00E40AD6" w:rsidRDefault="00E40AD6" w:rsidP="00E40AD6">
      <w:pPr>
        <w:pStyle w:val="1"/>
        <w:bidi/>
        <w:spacing w:line="360" w:lineRule="auto"/>
        <w:rPr>
          <w:sz w:val="28"/>
          <w:szCs w:val="28"/>
        </w:rPr>
      </w:pPr>
      <w:r w:rsidRPr="00E40AD6">
        <w:rPr>
          <w:sz w:val="28"/>
          <w:szCs w:val="28"/>
        </w:rPr>
        <w:t xml:space="preserve">    * </w:t>
      </w:r>
      <w:r w:rsidRPr="00E40AD6">
        <w:rPr>
          <w:sz w:val="28"/>
          <w:szCs w:val="28"/>
          <w:rtl/>
        </w:rPr>
        <w:t>المسؤولية الجنائية للأطراف الخارجية (من يساعد الطالب في الغش عبر وسائل التواصل)</w:t>
      </w:r>
      <w:r w:rsidRPr="00E40AD6">
        <w:rPr>
          <w:sz w:val="28"/>
          <w:szCs w:val="28"/>
        </w:rPr>
        <w:t>.</w:t>
      </w:r>
    </w:p>
    <w:bookmarkEnd w:id="0"/>
    <w:p w:rsidR="00E40AD6" w:rsidRPr="00E40AD6" w:rsidRDefault="00E40AD6" w:rsidP="00E40AD6">
      <w:pPr>
        <w:pStyle w:val="1"/>
        <w:bidi/>
        <w:spacing w:line="360" w:lineRule="auto"/>
        <w:rPr>
          <w:sz w:val="28"/>
          <w:szCs w:val="28"/>
        </w:rPr>
      </w:pPr>
      <w:r w:rsidRPr="00E40AD6">
        <w:rPr>
          <w:sz w:val="28"/>
          <w:szCs w:val="28"/>
        </w:rPr>
        <w:t xml:space="preserve">    * </w:t>
      </w:r>
      <w:r w:rsidRPr="00E40AD6">
        <w:rPr>
          <w:sz w:val="28"/>
          <w:szCs w:val="28"/>
          <w:rtl/>
        </w:rPr>
        <w:t>موقف القانون من تسريب الأسئلة وبيع الإجابات</w:t>
      </w:r>
      <w:r w:rsidRPr="00E40AD6">
        <w:rPr>
          <w:sz w:val="28"/>
          <w:szCs w:val="28"/>
        </w:rPr>
        <w:t>.</w:t>
      </w:r>
    </w:p>
    <w:p w:rsidR="00E40AD6" w:rsidRPr="00E40AD6" w:rsidRDefault="00E40AD6" w:rsidP="00E40AD6">
      <w:pPr>
        <w:pStyle w:val="1"/>
        <w:bidi/>
        <w:spacing w:line="360" w:lineRule="auto"/>
        <w:rPr>
          <w:sz w:val="28"/>
          <w:szCs w:val="28"/>
        </w:rPr>
      </w:pPr>
      <w:r w:rsidRPr="00E40AD6">
        <w:rPr>
          <w:sz w:val="28"/>
          <w:szCs w:val="28"/>
        </w:rPr>
        <w:t>* *</w:t>
      </w:r>
      <w:r w:rsidRPr="00E40AD6">
        <w:rPr>
          <w:sz w:val="28"/>
          <w:szCs w:val="28"/>
          <w:rtl/>
        </w:rPr>
        <w:t xml:space="preserve">المحور الرابع: الأثر </w:t>
      </w:r>
      <w:proofErr w:type="spellStart"/>
      <w:r w:rsidRPr="00E40AD6">
        <w:rPr>
          <w:sz w:val="28"/>
          <w:szCs w:val="28"/>
          <w:rtl/>
        </w:rPr>
        <w:t>الأخي</w:t>
      </w:r>
      <w:proofErr w:type="spellEnd"/>
      <w:r w:rsidRPr="00E40AD6">
        <w:rPr>
          <w:sz w:val="28"/>
          <w:szCs w:val="28"/>
          <w:rtl/>
        </w:rPr>
        <w:t xml:space="preserve"> والاجتماعي</w:t>
      </w:r>
      <w:r w:rsidRPr="00E40AD6">
        <w:rPr>
          <w:sz w:val="28"/>
          <w:szCs w:val="28"/>
        </w:rPr>
        <w:t>.*</w:t>
      </w:r>
    </w:p>
    <w:p w:rsidR="00E40AD6" w:rsidRPr="00E40AD6" w:rsidRDefault="00E40AD6" w:rsidP="00E40AD6">
      <w:pPr>
        <w:pStyle w:val="1"/>
        <w:bidi/>
        <w:spacing w:line="360" w:lineRule="auto"/>
        <w:rPr>
          <w:sz w:val="28"/>
          <w:szCs w:val="28"/>
        </w:rPr>
      </w:pPr>
      <w:r w:rsidRPr="00E40AD6">
        <w:rPr>
          <w:sz w:val="28"/>
          <w:szCs w:val="28"/>
        </w:rPr>
        <w:lastRenderedPageBreak/>
        <w:t xml:space="preserve">    * </w:t>
      </w:r>
      <w:r w:rsidRPr="00E40AD6">
        <w:rPr>
          <w:sz w:val="28"/>
          <w:szCs w:val="28"/>
          <w:rtl/>
        </w:rPr>
        <w:t>ظاهرة "الشهادة المزيفة معرفياً" وأثرها على كفاءة سوق العمل</w:t>
      </w:r>
      <w:r w:rsidRPr="00E40AD6">
        <w:rPr>
          <w:sz w:val="28"/>
          <w:szCs w:val="28"/>
        </w:rPr>
        <w:t>.</w:t>
      </w:r>
    </w:p>
    <w:p w:rsidR="00E40AD6" w:rsidRPr="00E40AD6" w:rsidRDefault="00E40AD6" w:rsidP="00E40AD6">
      <w:pPr>
        <w:pStyle w:val="1"/>
        <w:bidi/>
        <w:spacing w:line="360" w:lineRule="auto"/>
        <w:rPr>
          <w:sz w:val="28"/>
          <w:szCs w:val="28"/>
        </w:rPr>
      </w:pPr>
      <w:r w:rsidRPr="00E40AD6">
        <w:rPr>
          <w:sz w:val="28"/>
          <w:szCs w:val="28"/>
        </w:rPr>
        <w:t xml:space="preserve">    * </w:t>
      </w:r>
      <w:r w:rsidRPr="00E40AD6">
        <w:rPr>
          <w:sz w:val="28"/>
          <w:szCs w:val="28"/>
          <w:rtl/>
        </w:rPr>
        <w:t>كيف تقتل ثقافة الغش روح البحث العلمي والابتكار؟</w:t>
      </w:r>
    </w:p>
    <w:p w:rsidR="00E40AD6" w:rsidRPr="00E40AD6" w:rsidRDefault="00E40AD6" w:rsidP="00E40AD6">
      <w:pPr>
        <w:pStyle w:val="1"/>
        <w:bidi/>
        <w:spacing w:line="360" w:lineRule="auto"/>
        <w:rPr>
          <w:sz w:val="28"/>
          <w:szCs w:val="28"/>
          <w:rtl/>
          <w:lang w:bidi="ar-IQ"/>
        </w:rPr>
      </w:pPr>
      <w:r>
        <w:rPr>
          <w:rFonts w:hint="cs"/>
          <w:sz w:val="28"/>
          <w:szCs w:val="28"/>
          <w:rtl/>
          <w:lang w:bidi="ar-IQ"/>
        </w:rPr>
        <w:t>4. النتائج</w:t>
      </w:r>
    </w:p>
    <w:p w:rsidR="00E40AD6" w:rsidRPr="00E40AD6" w:rsidRDefault="00E40AD6" w:rsidP="00E40AD6">
      <w:pPr>
        <w:pStyle w:val="1"/>
        <w:bidi/>
        <w:spacing w:line="360" w:lineRule="auto"/>
        <w:rPr>
          <w:sz w:val="28"/>
          <w:szCs w:val="28"/>
        </w:rPr>
      </w:pPr>
      <w:r w:rsidRPr="00E40AD6">
        <w:rPr>
          <w:sz w:val="28"/>
          <w:szCs w:val="28"/>
        </w:rPr>
        <w:t xml:space="preserve">* </w:t>
      </w:r>
      <w:r w:rsidRPr="00E40AD6">
        <w:rPr>
          <w:sz w:val="28"/>
          <w:szCs w:val="28"/>
          <w:rtl/>
        </w:rPr>
        <w:t>إدراك الطلاب أن الغش ليس "ذكاءً اجتماعياً" بل هو معطل قانوني لمستقبلهم المهني</w:t>
      </w:r>
      <w:r w:rsidRPr="00E40AD6">
        <w:rPr>
          <w:sz w:val="28"/>
          <w:szCs w:val="28"/>
        </w:rPr>
        <w:t>.</w:t>
      </w:r>
    </w:p>
    <w:p w:rsidR="00E40AD6" w:rsidRPr="00E40AD6" w:rsidRDefault="00E40AD6" w:rsidP="00E40AD6">
      <w:pPr>
        <w:pStyle w:val="1"/>
        <w:bidi/>
        <w:spacing w:line="360" w:lineRule="auto"/>
        <w:rPr>
          <w:sz w:val="28"/>
          <w:szCs w:val="28"/>
        </w:rPr>
      </w:pPr>
      <w:r w:rsidRPr="00E40AD6">
        <w:rPr>
          <w:sz w:val="28"/>
          <w:szCs w:val="28"/>
        </w:rPr>
        <w:t xml:space="preserve">* </w:t>
      </w:r>
      <w:r w:rsidRPr="00E40AD6">
        <w:rPr>
          <w:sz w:val="28"/>
          <w:szCs w:val="28"/>
          <w:rtl/>
        </w:rPr>
        <w:t>خلق ثقافة جامعية ترفض الغش وتعتبره اعتداءً على حقوق المجتهدين</w:t>
      </w:r>
      <w:r w:rsidRPr="00E40AD6">
        <w:rPr>
          <w:sz w:val="28"/>
          <w:szCs w:val="28"/>
        </w:rPr>
        <w:t>.</w:t>
      </w:r>
    </w:p>
    <w:p w:rsidR="00E40AD6" w:rsidRPr="00E40AD6" w:rsidRDefault="00E40AD6" w:rsidP="00E40AD6">
      <w:pPr>
        <w:pStyle w:val="1"/>
        <w:bidi/>
        <w:spacing w:line="360" w:lineRule="auto"/>
        <w:rPr>
          <w:sz w:val="28"/>
          <w:szCs w:val="28"/>
        </w:rPr>
      </w:pPr>
      <w:r w:rsidRPr="00E40AD6">
        <w:rPr>
          <w:sz w:val="28"/>
          <w:szCs w:val="28"/>
        </w:rPr>
        <w:t xml:space="preserve">* </w:t>
      </w:r>
      <w:r w:rsidRPr="00E40AD6">
        <w:rPr>
          <w:sz w:val="28"/>
          <w:szCs w:val="28"/>
          <w:rtl/>
        </w:rPr>
        <w:t>توضيح الفرق بين "الخطأ السلوكي" الذي يُعالج تربوياً، وبين "الجريمة المنظمة" التي تستدعي القضاء</w:t>
      </w:r>
      <w:r w:rsidRPr="00E40AD6">
        <w:rPr>
          <w:sz w:val="28"/>
          <w:szCs w:val="28"/>
        </w:rPr>
        <w:t>.</w:t>
      </w:r>
    </w:p>
    <w:p w:rsidR="00E40AD6" w:rsidRPr="00E40AD6" w:rsidRDefault="00E40AD6" w:rsidP="00E40AD6">
      <w:pPr>
        <w:pStyle w:val="1"/>
        <w:bidi/>
        <w:spacing w:line="360" w:lineRule="auto"/>
        <w:rPr>
          <w:sz w:val="28"/>
          <w:szCs w:val="28"/>
        </w:rPr>
      </w:pPr>
      <w:r w:rsidRPr="00E40AD6">
        <w:rPr>
          <w:sz w:val="28"/>
          <w:szCs w:val="28"/>
        </w:rPr>
        <w:t xml:space="preserve">* </w:t>
      </w:r>
      <w:r w:rsidRPr="00E40AD6">
        <w:rPr>
          <w:sz w:val="28"/>
          <w:szCs w:val="28"/>
          <w:rtl/>
        </w:rPr>
        <w:t>تعزيز الثقة في مخرجات التعليم العالي من خلال تشديد الرقابة العلمية</w:t>
      </w:r>
      <w:r w:rsidRPr="00E40AD6">
        <w:rPr>
          <w:sz w:val="28"/>
          <w:szCs w:val="28"/>
        </w:rPr>
        <w:t>.</w:t>
      </w:r>
    </w:p>
    <w:p w:rsidR="00E40AD6" w:rsidRPr="00E40AD6" w:rsidRDefault="00E40AD6" w:rsidP="00E40AD6">
      <w:pPr>
        <w:pStyle w:val="1"/>
        <w:bidi/>
        <w:spacing w:line="360" w:lineRule="auto"/>
        <w:rPr>
          <w:sz w:val="28"/>
          <w:szCs w:val="28"/>
        </w:rPr>
      </w:pPr>
      <w:r>
        <w:rPr>
          <w:rFonts w:hint="cs"/>
          <w:sz w:val="28"/>
          <w:szCs w:val="28"/>
          <w:rtl/>
        </w:rPr>
        <w:t>5. التوصيات</w:t>
      </w:r>
    </w:p>
    <w:p w:rsidR="00E40AD6" w:rsidRPr="00E40AD6" w:rsidRDefault="00E40AD6" w:rsidP="00E40AD6">
      <w:pPr>
        <w:pStyle w:val="1"/>
        <w:bidi/>
        <w:spacing w:line="360" w:lineRule="auto"/>
        <w:rPr>
          <w:sz w:val="28"/>
          <w:szCs w:val="28"/>
        </w:rPr>
      </w:pPr>
      <w:r w:rsidRPr="00E40AD6">
        <w:rPr>
          <w:sz w:val="28"/>
          <w:szCs w:val="28"/>
        </w:rPr>
        <w:t>1.  *</w:t>
      </w:r>
      <w:r w:rsidRPr="00E40AD6">
        <w:rPr>
          <w:sz w:val="28"/>
          <w:szCs w:val="28"/>
          <w:rtl/>
        </w:rPr>
        <w:t>تحديث التشريعات:* مراجعة لوائح الانضباط الطلابي لتشمل عقوبات رادعة لاستخدام التقنيات الحديثة (الغش الإلكتروني)</w:t>
      </w:r>
      <w:r w:rsidRPr="00E40AD6">
        <w:rPr>
          <w:sz w:val="28"/>
          <w:szCs w:val="28"/>
        </w:rPr>
        <w:t>.</w:t>
      </w:r>
    </w:p>
    <w:p w:rsidR="00E40AD6" w:rsidRPr="00E40AD6" w:rsidRDefault="00E40AD6" w:rsidP="00E40AD6">
      <w:pPr>
        <w:pStyle w:val="1"/>
        <w:bidi/>
        <w:spacing w:line="360" w:lineRule="auto"/>
        <w:rPr>
          <w:sz w:val="28"/>
          <w:szCs w:val="28"/>
        </w:rPr>
      </w:pPr>
      <w:r w:rsidRPr="00E40AD6">
        <w:rPr>
          <w:sz w:val="28"/>
          <w:szCs w:val="28"/>
        </w:rPr>
        <w:t>2.  *</w:t>
      </w:r>
      <w:r w:rsidRPr="00E40AD6">
        <w:rPr>
          <w:sz w:val="28"/>
          <w:szCs w:val="28"/>
          <w:rtl/>
        </w:rPr>
        <w:t xml:space="preserve">التحول نحو التقييم النوعي:* تقليل الاعتماد على الامتحانات </w:t>
      </w:r>
      <w:proofErr w:type="spellStart"/>
      <w:r w:rsidRPr="00E40AD6">
        <w:rPr>
          <w:sz w:val="28"/>
          <w:szCs w:val="28"/>
          <w:rtl/>
        </w:rPr>
        <w:t>التلقينية</w:t>
      </w:r>
      <w:proofErr w:type="spellEnd"/>
      <w:r w:rsidRPr="00E40AD6">
        <w:rPr>
          <w:sz w:val="28"/>
          <w:szCs w:val="28"/>
          <w:rtl/>
        </w:rPr>
        <w:t xml:space="preserve"> التي تشجع على الغش، والتحول نحو البحوث والمشاريع العملية</w:t>
      </w:r>
      <w:r w:rsidRPr="00E40AD6">
        <w:rPr>
          <w:sz w:val="28"/>
          <w:szCs w:val="28"/>
        </w:rPr>
        <w:t>.</w:t>
      </w:r>
    </w:p>
    <w:p w:rsidR="00E40AD6" w:rsidRPr="00E40AD6" w:rsidRDefault="00E40AD6" w:rsidP="00E40AD6">
      <w:pPr>
        <w:pStyle w:val="1"/>
        <w:bidi/>
        <w:spacing w:line="360" w:lineRule="auto"/>
        <w:rPr>
          <w:sz w:val="28"/>
          <w:szCs w:val="28"/>
        </w:rPr>
      </w:pPr>
      <w:r w:rsidRPr="00E40AD6">
        <w:rPr>
          <w:sz w:val="28"/>
          <w:szCs w:val="28"/>
        </w:rPr>
        <w:t>3.  *</w:t>
      </w:r>
      <w:r w:rsidRPr="00E40AD6">
        <w:rPr>
          <w:sz w:val="28"/>
          <w:szCs w:val="28"/>
          <w:rtl/>
        </w:rPr>
        <w:t>التوعية المبكرة:* إقامة ورش عمل للطلبة الجدد توضح "ميثاق النزاهة الأكاديمية" والتبعات القانونية لمخالفته</w:t>
      </w:r>
      <w:r w:rsidRPr="00E40AD6">
        <w:rPr>
          <w:sz w:val="28"/>
          <w:szCs w:val="28"/>
        </w:rPr>
        <w:t>.</w:t>
      </w:r>
    </w:p>
    <w:p w:rsidR="00E40AD6" w:rsidRPr="00E40AD6" w:rsidRDefault="00E40AD6" w:rsidP="00E40AD6">
      <w:pPr>
        <w:pStyle w:val="1"/>
        <w:bidi/>
        <w:spacing w:line="360" w:lineRule="auto"/>
        <w:rPr>
          <w:sz w:val="28"/>
          <w:szCs w:val="28"/>
          <w:rtl/>
        </w:rPr>
      </w:pPr>
      <w:r w:rsidRPr="00E40AD6">
        <w:rPr>
          <w:sz w:val="28"/>
          <w:szCs w:val="28"/>
        </w:rPr>
        <w:t>4.  *</w:t>
      </w:r>
      <w:r w:rsidRPr="00E40AD6">
        <w:rPr>
          <w:sz w:val="28"/>
          <w:szCs w:val="28"/>
          <w:rtl/>
        </w:rPr>
        <w:t>تفعيل دور اللجان القانونية:* سرعة البت في حالات الغش لضمان تحقيق الردع العام والخاص داخل الحرم الجامعي</w:t>
      </w:r>
      <w:r w:rsidRPr="00E40AD6">
        <w:rPr>
          <w:sz w:val="28"/>
          <w:szCs w:val="28"/>
        </w:rPr>
        <w:t>.</w:t>
      </w:r>
    </w:p>
    <w:p w:rsidR="00A62935" w:rsidRPr="00A62935" w:rsidRDefault="00A62935" w:rsidP="00A62935">
      <w:pPr>
        <w:pStyle w:val="1"/>
        <w:spacing w:line="360" w:lineRule="auto"/>
        <w:rPr>
          <w:b/>
          <w:bCs/>
          <w:sz w:val="28"/>
          <w:szCs w:val="28"/>
        </w:rPr>
      </w:pPr>
      <w:r w:rsidRPr="00A62935">
        <w:rPr>
          <w:b/>
          <w:bCs/>
          <w:sz w:val="28"/>
          <w:szCs w:val="28"/>
          <w:rtl/>
        </w:rPr>
        <w:t xml:space="preserve">ا. د. نادرة جميل حمد </w:t>
      </w:r>
    </w:p>
    <w:p w:rsidR="00A62935" w:rsidRPr="00A62935" w:rsidRDefault="00A62935" w:rsidP="00A62935">
      <w:pPr>
        <w:pStyle w:val="1"/>
        <w:spacing w:line="360" w:lineRule="auto"/>
        <w:rPr>
          <w:b/>
          <w:bCs/>
          <w:sz w:val="28"/>
          <w:szCs w:val="28"/>
          <w:rtl/>
        </w:rPr>
      </w:pPr>
      <w:proofErr w:type="spellStart"/>
      <w:r w:rsidRPr="00A62935">
        <w:rPr>
          <w:b/>
          <w:bCs/>
          <w:sz w:val="28"/>
          <w:szCs w:val="28"/>
          <w:rtl/>
        </w:rPr>
        <w:t>مسوُولة</w:t>
      </w:r>
      <w:proofErr w:type="spellEnd"/>
      <w:r w:rsidRPr="00A62935">
        <w:rPr>
          <w:b/>
          <w:bCs/>
          <w:sz w:val="28"/>
          <w:szCs w:val="28"/>
          <w:rtl/>
        </w:rPr>
        <w:t xml:space="preserve"> الوحدة الارشادية</w:t>
      </w:r>
    </w:p>
    <w:sectPr w:rsidR="00A62935" w:rsidRPr="00A62935" w:rsidSect="00E6495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C81"/>
    <w:rsid w:val="000A7C1D"/>
    <w:rsid w:val="0044054A"/>
    <w:rsid w:val="005C7245"/>
    <w:rsid w:val="006B5653"/>
    <w:rsid w:val="007A0185"/>
    <w:rsid w:val="00850C81"/>
    <w:rsid w:val="00A62935"/>
    <w:rsid w:val="00C3585D"/>
    <w:rsid w:val="00E40AD6"/>
    <w:rsid w:val="00E649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عادي1"/>
    <w:rsid w:val="00C3585D"/>
    <w:pPr>
      <w:spacing w:before="100" w:beforeAutospacing="1" w:line="256" w:lineRule="auto"/>
    </w:pPr>
    <w:rPr>
      <w:rFonts w:ascii="Calibri" w:eastAsia="Times New Roman"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عادي1"/>
    <w:rsid w:val="00C3585D"/>
    <w:pPr>
      <w:spacing w:before="100" w:beforeAutospacing="1" w:line="256" w:lineRule="auto"/>
    </w:pPr>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426465">
      <w:bodyDiv w:val="1"/>
      <w:marLeft w:val="0"/>
      <w:marRight w:val="0"/>
      <w:marTop w:val="0"/>
      <w:marBottom w:val="0"/>
      <w:divBdr>
        <w:top w:val="none" w:sz="0" w:space="0" w:color="auto"/>
        <w:left w:val="none" w:sz="0" w:space="0" w:color="auto"/>
        <w:bottom w:val="none" w:sz="0" w:space="0" w:color="auto"/>
        <w:right w:val="none" w:sz="0" w:space="0" w:color="auto"/>
      </w:divBdr>
    </w:div>
    <w:div w:id="173358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452</Words>
  <Characters>2583</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Maher</cp:lastModifiedBy>
  <cp:revision>2</cp:revision>
  <dcterms:created xsi:type="dcterms:W3CDTF">2026-04-29T05:58:00Z</dcterms:created>
  <dcterms:modified xsi:type="dcterms:W3CDTF">2026-04-29T05:58:00Z</dcterms:modified>
</cp:coreProperties>
</file>