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E8" w:rsidRPr="0042064F" w:rsidRDefault="0042064F" w:rsidP="0042064F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42064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>التوصيات</w:t>
      </w:r>
    </w:p>
    <w:p w:rsidR="0042064F" w:rsidRPr="0042064F" w:rsidRDefault="0042064F" w:rsidP="0042064F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42064F">
        <w:rPr>
          <w:rFonts w:asciiTheme="majorBidi" w:hAnsiTheme="majorBidi" w:cstheme="majorBidi"/>
          <w:sz w:val="28"/>
          <w:szCs w:val="28"/>
          <w:rtl/>
          <w:lang w:bidi="ar-IQ"/>
        </w:rPr>
        <w:t>1. تعزيز الوعي بأهمية توازن العناصر الغذائية الكبرى والصغرى لصحة الإنسان.</w:t>
      </w:r>
    </w:p>
    <w:p w:rsidR="0042064F" w:rsidRPr="0042064F" w:rsidRDefault="0042064F" w:rsidP="0042064F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bookmarkStart w:id="0" w:name="_GoBack"/>
      <w:bookmarkEnd w:id="0"/>
      <w:r w:rsidRPr="0042064F">
        <w:rPr>
          <w:rFonts w:asciiTheme="majorBidi" w:hAnsiTheme="majorBidi" w:cstheme="majorBidi"/>
          <w:sz w:val="28"/>
          <w:szCs w:val="28"/>
          <w:rtl/>
          <w:lang w:bidi="ar-IQ"/>
        </w:rPr>
        <w:t>2. التأكيد على اتباع نظام غذائي صحي ومتوازن لتجنّب حالات النقص أو الزيادة.</w:t>
      </w:r>
    </w:p>
    <w:p w:rsidR="0042064F" w:rsidRPr="0042064F" w:rsidRDefault="0042064F" w:rsidP="0042064F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42064F">
        <w:rPr>
          <w:rFonts w:asciiTheme="majorBidi" w:hAnsiTheme="majorBidi" w:cstheme="majorBidi"/>
          <w:sz w:val="28"/>
          <w:szCs w:val="28"/>
          <w:rtl/>
          <w:lang w:bidi="ar-IQ"/>
        </w:rPr>
        <w:t>3. تشجيع إجراء الفحوصات الدورية للكشف المبكر عن اختلال العناصر في الجسم.</w:t>
      </w:r>
    </w:p>
    <w:p w:rsidR="0042064F" w:rsidRPr="0042064F" w:rsidRDefault="0042064F" w:rsidP="0042064F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42064F">
        <w:rPr>
          <w:rFonts w:asciiTheme="majorBidi" w:hAnsiTheme="majorBidi" w:cstheme="majorBidi"/>
          <w:sz w:val="28"/>
          <w:szCs w:val="28"/>
          <w:rtl/>
          <w:lang w:bidi="ar-IQ"/>
        </w:rPr>
        <w:t>4. نشر الثقافة العلمية حول دور الكيمياء الحيوية في الوقاية من الأمراض.</w:t>
      </w:r>
    </w:p>
    <w:p w:rsidR="0042064F" w:rsidRPr="0042064F" w:rsidRDefault="0042064F" w:rsidP="0042064F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42064F">
        <w:rPr>
          <w:rFonts w:asciiTheme="majorBidi" w:hAnsiTheme="majorBidi" w:cstheme="majorBidi"/>
          <w:sz w:val="28"/>
          <w:szCs w:val="28"/>
          <w:rtl/>
          <w:lang w:bidi="ar-IQ"/>
        </w:rPr>
        <w:t>5. دعم البرامج التثقيفية التي تربط بين البحث العلمي والممارسات الصحية اليومية.</w:t>
      </w:r>
    </w:p>
    <w:sectPr w:rsidR="0042064F" w:rsidRPr="00420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CF"/>
    <w:rsid w:val="0042064F"/>
    <w:rsid w:val="00751DCF"/>
    <w:rsid w:val="00B8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9D9FD4"/>
  <w15:chartTrackingRefBased/>
  <w15:docId w15:val="{D253F1A0-F56B-4F4C-B2C5-38F86567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Company>SACC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2026-02-04T07:29:00Z</dcterms:created>
  <dcterms:modified xsi:type="dcterms:W3CDTF">2026-02-04T07:34:00Z</dcterms:modified>
</cp:coreProperties>
</file>