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E3" w:rsidRDefault="00CD791F" w:rsidP="00B147CB">
      <w:pPr>
        <w:bidi w:val="0"/>
        <w:jc w:val="center"/>
        <w:rPr>
          <w:sz w:val="32"/>
          <w:szCs w:val="32"/>
        </w:rPr>
      </w:pPr>
      <w:proofErr w:type="spellStart"/>
      <w:r w:rsidRPr="00CD791F">
        <w:rPr>
          <w:rFonts w:hint="cs"/>
          <w:b/>
          <w:bCs/>
          <w:color w:val="000000"/>
          <w:sz w:val="36"/>
          <w:szCs w:val="36"/>
          <w:rtl/>
          <w:lang w:bidi="ar-IQ"/>
        </w:rPr>
        <w:t>اطروحة</w:t>
      </w:r>
      <w:proofErr w:type="spellEnd"/>
      <w:r w:rsidRPr="00CD791F">
        <w:rPr>
          <w:rFonts w:hint="cs"/>
          <w:b/>
          <w:bCs/>
          <w:color w:val="000000"/>
          <w:sz w:val="36"/>
          <w:szCs w:val="36"/>
          <w:rtl/>
          <w:lang w:bidi="ar-IQ"/>
        </w:rPr>
        <w:t xml:space="preserve"> الدكتوراه للطالبة </w:t>
      </w:r>
      <w:r w:rsidRPr="00CD791F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منى ماهر جمعة</w:t>
      </w:r>
      <w:r>
        <w:rPr>
          <w:rFonts w:hint="cs"/>
          <w:b/>
          <w:bCs/>
          <w:color w:val="000000"/>
          <w:sz w:val="28"/>
          <w:szCs w:val="28"/>
          <w:rtl/>
          <w:lang w:bidi="ar-IQ"/>
        </w:rPr>
        <w:t>.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  <w:r w:rsidRPr="00CD791F">
        <w:rPr>
          <w:rFonts w:asciiTheme="majorBidi" w:eastAsia="Calibri" w:hAnsiTheme="majorBidi" w:cstheme="majorBidi" w:hint="cs"/>
          <w:b/>
          <w:bCs/>
          <w:sz w:val="36"/>
          <w:szCs w:val="36"/>
          <w:rtl/>
        </w:rPr>
        <w:t xml:space="preserve">فرع </w:t>
      </w:r>
      <w:r>
        <w:rPr>
          <w:rFonts w:asciiTheme="majorBidi" w:eastAsia="Calibri" w:hAnsiTheme="majorBidi" w:cstheme="majorBidi" w:hint="cs"/>
          <w:b/>
          <w:bCs/>
          <w:sz w:val="36"/>
          <w:szCs w:val="36"/>
          <w:rtl/>
        </w:rPr>
        <w:t xml:space="preserve">الصحة العامة البيطرية </w:t>
      </w:r>
    </w:p>
    <w:p w:rsidR="00770E9A" w:rsidRDefault="00770E9A">
      <w:pPr>
        <w:rPr>
          <w:sz w:val="32"/>
          <w:szCs w:val="32"/>
          <w:rtl/>
          <w:lang w:bidi="ar-IQ"/>
        </w:rPr>
      </w:pPr>
    </w:p>
    <w:p w:rsidR="00770E9A" w:rsidRDefault="00770E9A" w:rsidP="00770E9A">
      <w:pPr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المستخلص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: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 xml:space="preserve">تهدف هذه الدراسة إلى خطين، الأول هو عزل وتحديد البكتيريا المسببة للإسهال لدى الإنسان والأغنام، وربط تلوث المياه </w:t>
      </w:r>
      <w:r>
        <w:rPr>
          <w:rFonts w:cs="Simplified Arabic" w:hint="cs"/>
          <w:sz w:val="28"/>
          <w:szCs w:val="28"/>
          <w:rtl/>
          <w:lang/>
        </w:rPr>
        <w:t>(</w:t>
      </w:r>
      <w:r>
        <w:rPr>
          <w:rFonts w:cs="Simplified Arabic" w:hint="cs"/>
          <w:sz w:val="28"/>
          <w:szCs w:val="28"/>
          <w:rtl/>
        </w:rPr>
        <w:t>النهر</w:t>
      </w:r>
      <w:r>
        <w:rPr>
          <w:rFonts w:cs="Simplified Arabic" w:hint="cs"/>
          <w:sz w:val="28"/>
          <w:szCs w:val="28"/>
          <w:rtl/>
          <w:lang/>
        </w:rPr>
        <w:t xml:space="preserve">) </w:t>
      </w:r>
      <w:r>
        <w:rPr>
          <w:rFonts w:cs="Simplified Arabic" w:hint="cs"/>
          <w:sz w:val="28"/>
          <w:szCs w:val="28"/>
          <w:rtl/>
        </w:rPr>
        <w:t xml:space="preserve">كمصدر لهذه البكتيريا المسببة للإسهال، مع الكشف عن عامل الضراوة المهم </w:t>
      </w:r>
      <w:proofErr w:type="spellStart"/>
      <w:r>
        <w:rPr>
          <w:rFonts w:cs="Simplified Arabic"/>
          <w:sz w:val="28"/>
          <w:szCs w:val="28"/>
          <w:lang/>
        </w:rPr>
        <w:t>Rfb</w:t>
      </w:r>
      <w:proofErr w:type="spellEnd"/>
      <w:r>
        <w:rPr>
          <w:rFonts w:cs="Simplified Arabic"/>
          <w:sz w:val="28"/>
          <w:szCs w:val="28"/>
          <w:lang/>
        </w:rPr>
        <w:t xml:space="preserve"> O157</w:t>
      </w:r>
      <w:r>
        <w:rPr>
          <w:rFonts w:cs="Simplified Arabic" w:hint="cs"/>
          <w:sz w:val="28"/>
          <w:szCs w:val="28"/>
          <w:rtl/>
        </w:rPr>
        <w:t xml:space="preserve"> وجين </w:t>
      </w:r>
      <w:proofErr w:type="spellStart"/>
      <w:r>
        <w:rPr>
          <w:rFonts w:cs="Simplified Arabic"/>
          <w:sz w:val="28"/>
          <w:szCs w:val="28"/>
          <w:lang/>
        </w:rPr>
        <w:t>fliC</w:t>
      </w:r>
      <w:proofErr w:type="spellEnd"/>
      <w:r>
        <w:rPr>
          <w:rFonts w:cs="Simplified Arabic"/>
          <w:sz w:val="28"/>
          <w:szCs w:val="28"/>
          <w:lang/>
        </w:rPr>
        <w:t xml:space="preserve"> H7</w:t>
      </w:r>
      <w:r>
        <w:rPr>
          <w:rFonts w:cs="Simplified Arabic" w:hint="cs"/>
          <w:sz w:val="28"/>
          <w:szCs w:val="28"/>
          <w:rtl/>
        </w:rPr>
        <w:t xml:space="preserve"> في </w:t>
      </w:r>
      <w:r>
        <w:rPr>
          <w:rFonts w:ascii="Times New Roman" w:hAnsi="Times New Roman" w:cs="Simplified Arabic"/>
          <w:b/>
          <w:i/>
          <w:sz w:val="28"/>
          <w:szCs w:val="28"/>
          <w:lang/>
        </w:rPr>
        <w:t>E. coli O157:H7</w:t>
      </w:r>
      <w:r>
        <w:rPr>
          <w:rFonts w:cs="Simplified Arabic" w:hint="cs"/>
          <w:sz w:val="28"/>
          <w:szCs w:val="28"/>
          <w:rtl/>
        </w:rPr>
        <w:t xml:space="preserve"> المسببة للإسهال، بالإضافة إلى تحديد مقاومة هذه البكتيريا للمضادات الحيوية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ولتحقيق الهدف الأول، تم جمع </w:t>
      </w:r>
      <w:r>
        <w:rPr>
          <w:rFonts w:cs="Simplified Arabic" w:hint="cs"/>
          <w:sz w:val="28"/>
          <w:szCs w:val="28"/>
          <w:rtl/>
          <w:lang/>
        </w:rPr>
        <w:t xml:space="preserve">150 </w:t>
      </w:r>
      <w:r>
        <w:rPr>
          <w:rFonts w:cs="Simplified Arabic" w:hint="cs"/>
          <w:sz w:val="28"/>
          <w:szCs w:val="28"/>
          <w:rtl/>
        </w:rPr>
        <w:t xml:space="preserve">عينة إسهال من الإنسان والأغنام، </w:t>
      </w:r>
      <w:r>
        <w:rPr>
          <w:rFonts w:cs="Simplified Arabic" w:hint="cs"/>
          <w:sz w:val="28"/>
          <w:szCs w:val="28"/>
          <w:rtl/>
          <w:lang/>
        </w:rPr>
        <w:t xml:space="preserve">100 </w:t>
      </w:r>
      <w:r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  <w:lang/>
        </w:rPr>
        <w:t xml:space="preserve">50 </w:t>
      </w:r>
      <w:r>
        <w:rPr>
          <w:rFonts w:cs="Simplified Arabic" w:hint="cs"/>
          <w:sz w:val="28"/>
          <w:szCs w:val="28"/>
          <w:rtl/>
        </w:rPr>
        <w:t>لكل منهما على التوالي، و</w:t>
      </w:r>
      <w:r>
        <w:rPr>
          <w:rFonts w:cs="Simplified Arabic" w:hint="cs"/>
          <w:sz w:val="28"/>
          <w:szCs w:val="28"/>
          <w:rtl/>
          <w:lang/>
        </w:rPr>
        <w:t xml:space="preserve">50 </w:t>
      </w:r>
      <w:r>
        <w:rPr>
          <w:rFonts w:cs="Simplified Arabic" w:hint="cs"/>
          <w:sz w:val="28"/>
          <w:szCs w:val="28"/>
          <w:rtl/>
        </w:rPr>
        <w:t xml:space="preserve">عينة من المياه </w:t>
      </w:r>
      <w:r>
        <w:rPr>
          <w:rFonts w:cs="Simplified Arabic" w:hint="cs"/>
          <w:sz w:val="28"/>
          <w:szCs w:val="28"/>
          <w:rtl/>
          <w:lang/>
        </w:rPr>
        <w:t>(</w:t>
      </w:r>
      <w:r>
        <w:rPr>
          <w:rFonts w:cs="Simplified Arabic" w:hint="cs"/>
          <w:sz w:val="28"/>
          <w:szCs w:val="28"/>
          <w:rtl/>
        </w:rPr>
        <w:t>النهر</w:t>
      </w:r>
      <w:r>
        <w:rPr>
          <w:rFonts w:cs="Simplified Arabic" w:hint="cs"/>
          <w:sz w:val="28"/>
          <w:szCs w:val="28"/>
          <w:rtl/>
          <w:lang/>
        </w:rPr>
        <w:t xml:space="preserve">) </w:t>
      </w:r>
      <w:r>
        <w:rPr>
          <w:rFonts w:cs="Simplified Arabic" w:hint="cs"/>
          <w:sz w:val="28"/>
          <w:szCs w:val="28"/>
          <w:rtl/>
        </w:rPr>
        <w:t xml:space="preserve">باستخدام العزل </w:t>
      </w:r>
      <w:proofErr w:type="spellStart"/>
      <w:r>
        <w:rPr>
          <w:rFonts w:cs="Simplified Arabic" w:hint="cs"/>
          <w:sz w:val="28"/>
          <w:szCs w:val="28"/>
          <w:rtl/>
        </w:rPr>
        <w:t>البكتريولوجي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الروتيني والتعرف على البكتيريا، مع دراسة مصلية لـ </w:t>
      </w:r>
      <w:r>
        <w:rPr>
          <w:rFonts w:ascii="Times New Roman" w:hAnsi="Times New Roman" w:cs="Simplified Arabic"/>
          <w:b/>
          <w:i/>
          <w:sz w:val="28"/>
          <w:szCs w:val="28"/>
          <w:lang/>
        </w:rPr>
        <w:t>E. coli O157:H7</w:t>
      </w:r>
      <w:r>
        <w:rPr>
          <w:rFonts w:cs="Simplified Arabic" w:hint="cs"/>
          <w:sz w:val="28"/>
          <w:szCs w:val="28"/>
          <w:rtl/>
        </w:rPr>
        <w:t>، ثم استخدام الدراسة الجزيئية للكشف عن هذه البكتيريا وتسلسل جيناتها وبروتيناتها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أظهرت النتائج أن من بين </w:t>
      </w:r>
      <w:r>
        <w:rPr>
          <w:rFonts w:cs="Simplified Arabic" w:hint="cs"/>
          <w:sz w:val="28"/>
          <w:szCs w:val="28"/>
          <w:rtl/>
          <w:lang/>
        </w:rPr>
        <w:t xml:space="preserve">100 </w:t>
      </w:r>
      <w:r>
        <w:rPr>
          <w:rFonts w:cs="Simplified Arabic" w:hint="cs"/>
          <w:sz w:val="28"/>
          <w:szCs w:val="28"/>
          <w:rtl/>
        </w:rPr>
        <w:t xml:space="preserve">عينة بشرية أي ما يعادل </w:t>
      </w:r>
      <w:r>
        <w:rPr>
          <w:rFonts w:cs="Simplified Arabic" w:hint="cs"/>
          <w:sz w:val="28"/>
          <w:szCs w:val="28"/>
          <w:rtl/>
          <w:lang/>
        </w:rPr>
        <w:t xml:space="preserve">62 (62%) </w:t>
      </w:r>
      <w:r>
        <w:rPr>
          <w:rFonts w:cs="Simplified Arabic" w:hint="cs"/>
          <w:sz w:val="28"/>
          <w:szCs w:val="28"/>
          <w:rtl/>
        </w:rPr>
        <w:t xml:space="preserve">كانت إيجابية لبكتيريا </w:t>
      </w:r>
      <w:proofErr w:type="spellStart"/>
      <w:r>
        <w:rPr>
          <w:rFonts w:cs="Simplified Arabic"/>
          <w:sz w:val="28"/>
          <w:szCs w:val="28"/>
          <w:lang/>
        </w:rPr>
        <w:t>E.coli</w:t>
      </w:r>
      <w:proofErr w:type="spellEnd"/>
      <w:r>
        <w:rPr>
          <w:rFonts w:cs="Simplified Arabic" w:hint="cs"/>
          <w:sz w:val="28"/>
          <w:szCs w:val="28"/>
          <w:rtl/>
        </w:rPr>
        <w:t xml:space="preserve"> وكانت </w:t>
      </w:r>
      <w:r>
        <w:rPr>
          <w:rFonts w:cs="Simplified Arabic" w:hint="cs"/>
          <w:sz w:val="28"/>
          <w:szCs w:val="28"/>
          <w:rtl/>
          <w:lang/>
        </w:rPr>
        <w:t xml:space="preserve">(10) </w:t>
      </w:r>
      <w:proofErr w:type="spellStart"/>
      <w:r>
        <w:rPr>
          <w:rFonts w:cs="Simplified Arabic" w:hint="cs"/>
          <w:sz w:val="28"/>
          <w:szCs w:val="28"/>
          <w:rtl/>
        </w:rPr>
        <w:t>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من </w:t>
      </w:r>
      <w:proofErr w:type="spellStart"/>
      <w:r>
        <w:rPr>
          <w:rFonts w:cs="Simplified Arabic"/>
          <w:sz w:val="28"/>
          <w:szCs w:val="28"/>
          <w:lang/>
        </w:rPr>
        <w:t>E.coli</w:t>
      </w:r>
      <w:proofErr w:type="spellEnd"/>
      <w:r>
        <w:rPr>
          <w:rFonts w:cs="Simplified Arabic"/>
          <w:sz w:val="28"/>
          <w:szCs w:val="28"/>
          <w:lang/>
        </w:rPr>
        <w:t xml:space="preserve"> O157:H7</w:t>
      </w:r>
      <w:r>
        <w:rPr>
          <w:rFonts w:cs="Simplified Arabic" w:hint="cs"/>
          <w:sz w:val="28"/>
          <w:szCs w:val="28"/>
          <w:rtl/>
        </w:rPr>
        <w:t xml:space="preserve"> الممرضة ومن بين </w:t>
      </w:r>
      <w:r>
        <w:rPr>
          <w:rFonts w:cs="Simplified Arabic" w:hint="cs"/>
          <w:sz w:val="28"/>
          <w:szCs w:val="28"/>
          <w:rtl/>
          <w:lang/>
        </w:rPr>
        <w:t xml:space="preserve">50 </w:t>
      </w:r>
      <w:r>
        <w:rPr>
          <w:rFonts w:cs="Simplified Arabic" w:hint="cs"/>
          <w:sz w:val="28"/>
          <w:szCs w:val="28"/>
          <w:rtl/>
        </w:rPr>
        <w:t xml:space="preserve">مجترة صغيرة </w:t>
      </w:r>
      <w:r>
        <w:rPr>
          <w:rFonts w:cs="Simplified Arabic" w:hint="cs"/>
          <w:sz w:val="28"/>
          <w:szCs w:val="28"/>
          <w:rtl/>
          <w:lang/>
        </w:rPr>
        <w:t>(</w:t>
      </w:r>
      <w:r>
        <w:rPr>
          <w:rFonts w:cs="Simplified Arabic" w:hint="cs"/>
          <w:sz w:val="28"/>
          <w:szCs w:val="28"/>
          <w:rtl/>
        </w:rPr>
        <w:t>أغنام</w:t>
      </w:r>
      <w:r>
        <w:rPr>
          <w:rFonts w:cs="Simplified Arabic" w:hint="cs"/>
          <w:sz w:val="28"/>
          <w:szCs w:val="28"/>
          <w:rtl/>
          <w:lang/>
        </w:rPr>
        <w:t xml:space="preserve">) </w:t>
      </w:r>
      <w:r>
        <w:rPr>
          <w:rFonts w:cs="Simplified Arabic" w:hint="cs"/>
          <w:sz w:val="28"/>
          <w:szCs w:val="28"/>
          <w:rtl/>
        </w:rPr>
        <w:t xml:space="preserve">كان </w:t>
      </w:r>
      <w:r>
        <w:rPr>
          <w:rFonts w:cs="Simplified Arabic" w:hint="cs"/>
          <w:sz w:val="28"/>
          <w:szCs w:val="28"/>
          <w:rtl/>
          <w:lang/>
        </w:rPr>
        <w:t xml:space="preserve">(31) (62%) </w:t>
      </w:r>
      <w:r>
        <w:rPr>
          <w:rFonts w:cs="Simplified Arabic" w:hint="cs"/>
          <w:sz w:val="28"/>
          <w:szCs w:val="28"/>
          <w:rtl/>
        </w:rPr>
        <w:t xml:space="preserve">معبراً عن </w:t>
      </w:r>
      <w:proofErr w:type="spellStart"/>
      <w:r>
        <w:rPr>
          <w:rFonts w:cs="Simplified Arabic"/>
          <w:sz w:val="28"/>
          <w:szCs w:val="28"/>
          <w:lang/>
        </w:rPr>
        <w:t>E.coli</w:t>
      </w:r>
      <w:proofErr w:type="spellEnd"/>
      <w:r>
        <w:rPr>
          <w:rFonts w:cs="Simplified Arabic"/>
          <w:sz w:val="28"/>
          <w:szCs w:val="28"/>
          <w:lang/>
        </w:rPr>
        <w:t xml:space="preserve"> O157:H7</w:t>
      </w:r>
      <w:r>
        <w:rPr>
          <w:rFonts w:cs="Simplified Arabic" w:hint="cs"/>
          <w:sz w:val="28"/>
          <w:szCs w:val="28"/>
          <w:rtl/>
        </w:rPr>
        <w:t xml:space="preserve"> الممرضة وكان </w:t>
      </w:r>
      <w:r>
        <w:rPr>
          <w:rFonts w:cs="Simplified Arabic" w:hint="cs"/>
          <w:sz w:val="28"/>
          <w:szCs w:val="28"/>
          <w:rtl/>
          <w:lang/>
        </w:rPr>
        <w:t xml:space="preserve">(5) </w:t>
      </w:r>
      <w:proofErr w:type="spellStart"/>
      <w:r>
        <w:rPr>
          <w:rFonts w:cs="Simplified Arabic" w:hint="cs"/>
          <w:sz w:val="28"/>
          <w:szCs w:val="28"/>
          <w:rtl/>
        </w:rPr>
        <w:t>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، وأظهرت نتائج مياه نهر الفرات في </w:t>
      </w:r>
      <w:proofErr w:type="spellStart"/>
      <w:r>
        <w:rPr>
          <w:rFonts w:cs="Simplified Arabic" w:hint="cs"/>
          <w:sz w:val="28"/>
          <w:szCs w:val="28"/>
          <w:rtl/>
        </w:rPr>
        <w:t>الفلوجة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/>
        </w:rPr>
        <w:t xml:space="preserve">(50 </w:t>
      </w:r>
      <w:r>
        <w:rPr>
          <w:rFonts w:cs="Simplified Arabic" w:hint="cs"/>
          <w:sz w:val="28"/>
          <w:szCs w:val="28"/>
          <w:rtl/>
        </w:rPr>
        <w:t>عينة</w:t>
      </w:r>
      <w:r>
        <w:rPr>
          <w:rFonts w:cs="Simplified Arabic" w:hint="cs"/>
          <w:sz w:val="28"/>
          <w:szCs w:val="28"/>
          <w:rtl/>
          <w:lang/>
        </w:rPr>
        <w:t xml:space="preserve">) </w:t>
      </w:r>
      <w:r>
        <w:rPr>
          <w:rFonts w:cs="Simplified Arabic" w:hint="cs"/>
          <w:sz w:val="28"/>
          <w:szCs w:val="28"/>
          <w:rtl/>
        </w:rPr>
        <w:t xml:space="preserve">أن </w:t>
      </w:r>
      <w:r>
        <w:rPr>
          <w:rFonts w:cs="Simplified Arabic" w:hint="cs"/>
          <w:sz w:val="28"/>
          <w:szCs w:val="28"/>
          <w:rtl/>
          <w:lang/>
        </w:rPr>
        <w:t xml:space="preserve">(27) </w:t>
      </w:r>
      <w:r>
        <w:rPr>
          <w:rFonts w:cs="Simplified Arabic" w:hint="cs"/>
          <w:sz w:val="28"/>
          <w:szCs w:val="28"/>
          <w:rtl/>
        </w:rPr>
        <w:t xml:space="preserve">عزلة إيجابية أي ما يعادل </w:t>
      </w:r>
      <w:r>
        <w:rPr>
          <w:rFonts w:cs="Simplified Arabic" w:hint="cs"/>
          <w:sz w:val="28"/>
          <w:szCs w:val="28"/>
          <w:rtl/>
          <w:lang/>
        </w:rPr>
        <w:t xml:space="preserve">(54%) </w:t>
      </w:r>
      <w:r>
        <w:rPr>
          <w:rFonts w:cs="Simplified Arabic" w:hint="cs"/>
          <w:sz w:val="28"/>
          <w:szCs w:val="28"/>
          <w:rtl/>
        </w:rPr>
        <w:t xml:space="preserve">معبراً عن </w:t>
      </w:r>
      <w:proofErr w:type="spellStart"/>
      <w:r>
        <w:rPr>
          <w:rFonts w:cs="Simplified Arabic"/>
          <w:sz w:val="28"/>
          <w:szCs w:val="28"/>
          <w:lang/>
        </w:rPr>
        <w:t>E.coli</w:t>
      </w:r>
      <w:proofErr w:type="spellEnd"/>
      <w:r>
        <w:rPr>
          <w:rFonts w:cs="Simplified Arabic"/>
          <w:sz w:val="28"/>
          <w:szCs w:val="28"/>
          <w:lang/>
        </w:rPr>
        <w:t xml:space="preserve"> O157:H7</w:t>
      </w:r>
      <w:r>
        <w:rPr>
          <w:rFonts w:cs="Simplified Arabic" w:hint="cs"/>
          <w:sz w:val="28"/>
          <w:szCs w:val="28"/>
          <w:rtl/>
        </w:rPr>
        <w:t xml:space="preserve"> الممرضة وكان </w:t>
      </w:r>
      <w:r>
        <w:rPr>
          <w:rFonts w:cs="Simplified Arabic" w:hint="cs"/>
          <w:sz w:val="28"/>
          <w:szCs w:val="28"/>
          <w:rtl/>
          <w:lang/>
        </w:rPr>
        <w:t xml:space="preserve">(5) </w:t>
      </w:r>
      <w:proofErr w:type="spellStart"/>
      <w:r>
        <w:rPr>
          <w:rFonts w:cs="Simplified Arabic" w:hint="cs"/>
          <w:sz w:val="28"/>
          <w:szCs w:val="28"/>
          <w:rtl/>
        </w:rPr>
        <w:t>عزلات</w:t>
      </w:r>
      <w:proofErr w:type="spellEnd"/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lang/>
        </w:rPr>
      </w:pPr>
      <w:r>
        <w:rPr>
          <w:rFonts w:cs="Simplified Arabic" w:hint="cs"/>
          <w:sz w:val="28"/>
          <w:szCs w:val="28"/>
          <w:rtl/>
        </w:rPr>
        <w:t xml:space="preserve">عُزلت البكتيريا من عينات الإسهال لدى البشر والأغنام، وكانت من نوع </w:t>
      </w:r>
      <w:r>
        <w:rPr>
          <w:rFonts w:ascii="Times New Roman" w:hAnsi="Times New Roman" w:cs="Simplified Arabic"/>
          <w:b/>
          <w:i/>
          <w:sz w:val="28"/>
          <w:szCs w:val="28"/>
          <w:lang/>
        </w:rPr>
        <w:t>E. coli O157:H7</w:t>
      </w:r>
      <w:r>
        <w:rPr>
          <w:rFonts w:cs="Simplified Arabic" w:hint="cs"/>
          <w:sz w:val="28"/>
          <w:szCs w:val="28"/>
          <w:rtl/>
        </w:rPr>
        <w:t xml:space="preserve">، ومن عينات المياه </w:t>
      </w:r>
      <w:r>
        <w:rPr>
          <w:rFonts w:cs="Simplified Arabic" w:hint="cs"/>
          <w:sz w:val="28"/>
          <w:szCs w:val="28"/>
          <w:rtl/>
          <w:lang/>
        </w:rPr>
        <w:t>(</w:t>
      </w:r>
      <w:r>
        <w:rPr>
          <w:rFonts w:cs="Simplified Arabic" w:hint="cs"/>
          <w:sz w:val="28"/>
          <w:szCs w:val="28"/>
          <w:rtl/>
        </w:rPr>
        <w:t>النهر</w:t>
      </w:r>
      <w:r>
        <w:rPr>
          <w:rFonts w:cs="Simplified Arabic" w:hint="cs"/>
          <w:sz w:val="28"/>
          <w:szCs w:val="28"/>
          <w:rtl/>
          <w:lang/>
        </w:rPr>
        <w:t xml:space="preserve">) </w:t>
      </w:r>
      <w:r>
        <w:rPr>
          <w:rFonts w:cs="Simplified Arabic" w:hint="cs"/>
          <w:sz w:val="28"/>
          <w:szCs w:val="28"/>
          <w:rtl/>
        </w:rPr>
        <w:t>أيضًا؛ بنفس الجينات بين المصادر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>أظهرت هذه البكتيريا مقاومة متعددة للمضادات الحيوية، حيث قاومت سبعة مضادات حيوية وحساسة لثلاثة أخرى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 xml:space="preserve">أظهر التحليل الإحصائي لاختبار تراص </w:t>
      </w:r>
      <w:proofErr w:type="spellStart"/>
      <w:r>
        <w:rPr>
          <w:rFonts w:cs="Simplified Arabic" w:hint="cs"/>
          <w:sz w:val="28"/>
          <w:szCs w:val="28"/>
          <w:rtl/>
        </w:rPr>
        <w:t>اللاتكس</w:t>
      </w:r>
      <w:proofErr w:type="spellEnd"/>
      <w:r>
        <w:rPr>
          <w:rFonts w:cs="Simplified Arabic" w:hint="cs"/>
          <w:sz w:val="28"/>
          <w:szCs w:val="28"/>
          <w:rtl/>
        </w:rPr>
        <w:t xml:space="preserve"> عدم وجود فروق ذات دلالة إحصائية في انتشار </w:t>
      </w:r>
      <w:r>
        <w:rPr>
          <w:rFonts w:ascii="Times New Roman" w:hAnsi="Times New Roman" w:cs="Simplified Arabic"/>
          <w:b/>
          <w:i/>
          <w:sz w:val="28"/>
          <w:szCs w:val="28"/>
          <w:lang/>
        </w:rPr>
        <w:t>E. coli O157:H7</w:t>
      </w:r>
      <w:r>
        <w:rPr>
          <w:rFonts w:cs="Simplified Arabic" w:hint="cs"/>
          <w:sz w:val="28"/>
          <w:szCs w:val="28"/>
          <w:rtl/>
        </w:rPr>
        <w:t xml:space="preserve"> بين المصادر، مما كشف عن أن </w:t>
      </w:r>
      <w:r>
        <w:rPr>
          <w:rFonts w:ascii="Times New Roman" w:hAnsi="Times New Roman" w:cs="Simplified Arabic"/>
          <w:b/>
          <w:i/>
          <w:sz w:val="28"/>
          <w:szCs w:val="28"/>
          <w:lang/>
        </w:rPr>
        <w:t>E. coli O157:H7</w:t>
      </w:r>
      <w:r>
        <w:rPr>
          <w:rFonts w:cs="Simplified Arabic" w:hint="cs"/>
          <w:sz w:val="28"/>
          <w:szCs w:val="28"/>
          <w:rtl/>
        </w:rPr>
        <w:t xml:space="preserve"> في اختبار تراص </w:t>
      </w:r>
      <w:proofErr w:type="spellStart"/>
      <w:r>
        <w:rPr>
          <w:rFonts w:cs="Simplified Arabic" w:hint="cs"/>
          <w:sz w:val="28"/>
          <w:szCs w:val="28"/>
          <w:rtl/>
        </w:rPr>
        <w:t>اللاتكس</w:t>
      </w:r>
      <w:proofErr w:type="spellEnd"/>
      <w:r>
        <w:rPr>
          <w:rFonts w:cs="Simplified Arabic" w:hint="cs"/>
          <w:sz w:val="28"/>
          <w:szCs w:val="28"/>
          <w:rtl/>
        </w:rPr>
        <w:t xml:space="preserve"> قد أنتجت معدلات عزل إيجابية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تم العثور على </w:t>
      </w:r>
      <w:proofErr w:type="spellStart"/>
      <w:r>
        <w:rPr>
          <w:rFonts w:cs="Simplified Arabic" w:hint="cs"/>
          <w:sz w:val="28"/>
          <w:szCs w:val="28"/>
          <w:rtl/>
        </w:rPr>
        <w:t>مستضد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الجسم </w:t>
      </w:r>
      <w:r>
        <w:rPr>
          <w:rFonts w:cs="Simplified Arabic"/>
          <w:sz w:val="28"/>
          <w:szCs w:val="28"/>
          <w:lang/>
        </w:rPr>
        <w:t>O157</w:t>
      </w:r>
      <w:r>
        <w:rPr>
          <w:rFonts w:cs="Simplified Arabic" w:hint="cs"/>
          <w:sz w:val="28"/>
          <w:szCs w:val="28"/>
          <w:rtl/>
        </w:rPr>
        <w:t xml:space="preserve"> في </w:t>
      </w:r>
      <w:r>
        <w:rPr>
          <w:rFonts w:cs="Simplified Arabic" w:hint="cs"/>
          <w:sz w:val="28"/>
          <w:szCs w:val="28"/>
          <w:rtl/>
          <w:lang/>
        </w:rPr>
        <w:t xml:space="preserve">8 (12.9%) </w:t>
      </w:r>
      <w:r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  <w:lang/>
        </w:rPr>
        <w:t xml:space="preserve">5 (16.1)% </w:t>
      </w:r>
      <w:r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  <w:lang/>
        </w:rPr>
        <w:t xml:space="preserve">6 (22.2%) </w:t>
      </w:r>
      <w:r>
        <w:rPr>
          <w:rFonts w:cs="Simplified Arabic" w:hint="cs"/>
          <w:sz w:val="28"/>
          <w:szCs w:val="28"/>
          <w:rtl/>
        </w:rPr>
        <w:t xml:space="preserve">من </w:t>
      </w:r>
      <w:proofErr w:type="spellStart"/>
      <w:r>
        <w:rPr>
          <w:rFonts w:cs="Simplified Arabic" w:hint="cs"/>
          <w:sz w:val="28"/>
          <w:szCs w:val="28"/>
          <w:rtl/>
        </w:rPr>
        <w:t>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ascii="Times New Roman" w:hAnsi="Times New Roman" w:cs="Simplified Arabic"/>
          <w:b/>
          <w:i/>
          <w:sz w:val="28"/>
          <w:szCs w:val="28"/>
          <w:lang/>
        </w:rPr>
        <w:t>E. coli O157:H7</w:t>
      </w:r>
      <w:r>
        <w:rPr>
          <w:rFonts w:cs="Simplified Arabic" w:hint="cs"/>
          <w:sz w:val="28"/>
          <w:szCs w:val="28"/>
          <w:rtl/>
        </w:rPr>
        <w:t xml:space="preserve"> من البشر والأغنام والمياه على التوالي، وتم تقييم </w:t>
      </w:r>
      <w:proofErr w:type="spellStart"/>
      <w:r>
        <w:rPr>
          <w:rFonts w:cs="Simplified Arabic" w:hint="cs"/>
          <w:sz w:val="28"/>
          <w:szCs w:val="28"/>
          <w:rtl/>
        </w:rPr>
        <w:t>مستضد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lang/>
        </w:rPr>
        <w:t>H7</w:t>
      </w:r>
      <w:r>
        <w:rPr>
          <w:rFonts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</w:rPr>
        <w:t>الأسواطي</w:t>
      </w:r>
      <w:proofErr w:type="spellEnd"/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بلغ تواتر </w:t>
      </w:r>
      <w:proofErr w:type="spellStart"/>
      <w:r>
        <w:rPr>
          <w:rFonts w:cs="Simplified Arabic" w:hint="cs"/>
          <w:sz w:val="28"/>
          <w:szCs w:val="28"/>
          <w:rtl/>
        </w:rPr>
        <w:t>العزلات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الإيجابية </w:t>
      </w:r>
      <w:proofErr w:type="spellStart"/>
      <w:r>
        <w:rPr>
          <w:rFonts w:cs="Simplified Arabic" w:hint="cs"/>
          <w:sz w:val="28"/>
          <w:szCs w:val="28"/>
          <w:rtl/>
        </w:rPr>
        <w:lastRenderedPageBreak/>
        <w:t>لمستضد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lang/>
        </w:rPr>
        <w:t>H7 3</w:t>
      </w:r>
      <w:r>
        <w:rPr>
          <w:rFonts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</w:rPr>
        <w:t>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/>
        </w:rPr>
        <w:t xml:space="preserve">(4.8%) </w:t>
      </w:r>
      <w:proofErr w:type="spellStart"/>
      <w:r>
        <w:rPr>
          <w:rFonts w:cs="Simplified Arabic" w:hint="cs"/>
          <w:sz w:val="28"/>
          <w:szCs w:val="28"/>
          <w:rtl/>
        </w:rPr>
        <w:t>للعزلات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البشرية، </w:t>
      </w:r>
      <w:proofErr w:type="spellStart"/>
      <w:r>
        <w:rPr>
          <w:rFonts w:cs="Simplified Arabic" w:hint="cs"/>
          <w:sz w:val="28"/>
          <w:szCs w:val="28"/>
          <w:rtl/>
        </w:rPr>
        <w:t>وعزلتين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/>
        </w:rPr>
        <w:t xml:space="preserve">(6.4%) </w:t>
      </w:r>
      <w:proofErr w:type="spellStart"/>
      <w:r>
        <w:rPr>
          <w:rFonts w:cs="Simplified Arabic" w:hint="cs"/>
          <w:sz w:val="28"/>
          <w:szCs w:val="28"/>
          <w:rtl/>
        </w:rPr>
        <w:t>للعزلات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الأغنام، وعزلة واحدة </w:t>
      </w:r>
      <w:r>
        <w:rPr>
          <w:rFonts w:cs="Simplified Arabic" w:hint="cs"/>
          <w:sz w:val="28"/>
          <w:szCs w:val="28"/>
          <w:rtl/>
          <w:lang/>
        </w:rPr>
        <w:t xml:space="preserve">(3.7%) </w:t>
      </w:r>
      <w:proofErr w:type="spellStart"/>
      <w:r>
        <w:rPr>
          <w:rFonts w:cs="Simplified Arabic" w:hint="cs"/>
          <w:sz w:val="28"/>
          <w:szCs w:val="28"/>
          <w:rtl/>
        </w:rPr>
        <w:t>للعزلات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المائية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 xml:space="preserve">أظهرت النتائج أن جميع </w:t>
      </w:r>
      <w:proofErr w:type="spellStart"/>
      <w:r>
        <w:rPr>
          <w:rFonts w:cs="Simplified Arabic" w:hint="cs"/>
          <w:sz w:val="28"/>
          <w:szCs w:val="28"/>
          <w:rtl/>
        </w:rPr>
        <w:t>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</w:rPr>
        <w:t>الإشريكية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القولونية تُعبر عن جين </w:t>
      </w:r>
      <w:r>
        <w:rPr>
          <w:rFonts w:cs="Simplified Arabic"/>
          <w:sz w:val="28"/>
          <w:szCs w:val="28"/>
          <w:lang/>
        </w:rPr>
        <w:t>rfbo157</w:t>
      </w:r>
      <w:r>
        <w:rPr>
          <w:rFonts w:cs="Simplified Arabic" w:hint="cs"/>
          <w:sz w:val="28"/>
          <w:szCs w:val="28"/>
          <w:rtl/>
        </w:rPr>
        <w:t xml:space="preserve">، وأظهرت نتائج إيجابية لجين </w:t>
      </w:r>
      <w:r>
        <w:rPr>
          <w:rFonts w:cs="Simplified Arabic"/>
          <w:sz w:val="28"/>
          <w:szCs w:val="28"/>
          <w:lang/>
        </w:rPr>
        <w:t>fliCH7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تم تأكيد مسببات الأمراض وإنتاج السموم من نوع </w:t>
      </w:r>
      <w:proofErr w:type="spellStart"/>
      <w:r>
        <w:rPr>
          <w:rFonts w:cs="Simplified Arabic"/>
          <w:sz w:val="28"/>
          <w:szCs w:val="28"/>
          <w:lang/>
        </w:rPr>
        <w:t>E.coli</w:t>
      </w:r>
      <w:proofErr w:type="spellEnd"/>
      <w:r>
        <w:rPr>
          <w:rFonts w:cs="Simplified Arabic"/>
          <w:sz w:val="28"/>
          <w:szCs w:val="28"/>
          <w:lang/>
        </w:rPr>
        <w:t xml:space="preserve"> O157:H7</w:t>
      </w:r>
      <w:r>
        <w:rPr>
          <w:rFonts w:cs="Simplified Arabic" w:hint="cs"/>
          <w:sz w:val="28"/>
          <w:szCs w:val="28"/>
          <w:rtl/>
        </w:rPr>
        <w:t xml:space="preserve"> على </w:t>
      </w:r>
      <w:r>
        <w:rPr>
          <w:rFonts w:cs="Simplified Arabic" w:hint="cs"/>
          <w:sz w:val="28"/>
          <w:szCs w:val="28"/>
          <w:rtl/>
          <w:lang/>
        </w:rPr>
        <w:t xml:space="preserve">20 </w:t>
      </w:r>
      <w:r>
        <w:rPr>
          <w:rFonts w:cs="Simplified Arabic" w:hint="cs"/>
          <w:sz w:val="28"/>
          <w:szCs w:val="28"/>
          <w:rtl/>
        </w:rPr>
        <w:t>عزلة إيجابية من عينات بشرية وأغنام ومائية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lang/>
        </w:rPr>
      </w:pPr>
      <w:r>
        <w:rPr>
          <w:rFonts w:cs="Simplified Arabic" w:hint="cs"/>
          <w:sz w:val="28"/>
          <w:szCs w:val="28"/>
          <w:rtl/>
        </w:rPr>
        <w:t xml:space="preserve">السم هو سم معوي </w:t>
      </w:r>
      <w:r>
        <w:rPr>
          <w:rFonts w:cs="Simplified Arabic" w:hint="cs"/>
          <w:sz w:val="28"/>
          <w:szCs w:val="28"/>
          <w:rtl/>
          <w:lang/>
        </w:rPr>
        <w:t>(</w:t>
      </w:r>
      <w:r>
        <w:rPr>
          <w:rFonts w:cs="Simplified Arabic" w:hint="cs"/>
          <w:sz w:val="28"/>
          <w:szCs w:val="28"/>
          <w:rtl/>
        </w:rPr>
        <w:t xml:space="preserve">سم داخلي </w:t>
      </w:r>
      <w:proofErr w:type="spellStart"/>
      <w:r>
        <w:rPr>
          <w:rFonts w:cs="Simplified Arabic" w:hint="cs"/>
          <w:sz w:val="28"/>
          <w:szCs w:val="28"/>
          <w:rtl/>
        </w:rPr>
        <w:t>ليبوبوليساكاريد</w:t>
      </w:r>
      <w:proofErr w:type="spellEnd"/>
      <w:r>
        <w:rPr>
          <w:rFonts w:cs="Simplified Arabic" w:hint="cs"/>
          <w:sz w:val="28"/>
          <w:szCs w:val="28"/>
          <w:rtl/>
          <w:lang/>
        </w:rPr>
        <w:t xml:space="preserve">) </w:t>
      </w:r>
      <w:r>
        <w:rPr>
          <w:rFonts w:cs="Simplified Arabic" w:hint="cs"/>
          <w:sz w:val="28"/>
          <w:szCs w:val="28"/>
          <w:rtl/>
        </w:rPr>
        <w:t xml:space="preserve">تم إنتاجه </w:t>
      </w:r>
      <w:proofErr w:type="spellStart"/>
      <w:r>
        <w:rPr>
          <w:rFonts w:cs="Simplified Arabic" w:hint="cs"/>
          <w:sz w:val="28"/>
          <w:szCs w:val="28"/>
          <w:rtl/>
        </w:rPr>
        <w:t>حصريًا</w:t>
      </w:r>
      <w:proofErr w:type="spellEnd"/>
      <w:r>
        <w:rPr>
          <w:rFonts w:cs="Simplified Arabic" w:hint="cs"/>
          <w:sz w:val="28"/>
          <w:szCs w:val="28"/>
          <w:rtl/>
        </w:rPr>
        <w:t xml:space="preserve"> بواسطة </w:t>
      </w:r>
      <w:proofErr w:type="spellStart"/>
      <w:r>
        <w:rPr>
          <w:rFonts w:cs="Simplified Arabic" w:hint="cs"/>
          <w:sz w:val="28"/>
          <w:szCs w:val="28"/>
          <w:rtl/>
        </w:rPr>
        <w:t>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بكتيريا </w:t>
      </w:r>
      <w:proofErr w:type="spellStart"/>
      <w:r>
        <w:rPr>
          <w:rFonts w:cs="Simplified Arabic" w:hint="cs"/>
          <w:sz w:val="28"/>
          <w:szCs w:val="28"/>
          <w:rtl/>
        </w:rPr>
        <w:t>الإشريكية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القولونية </w:t>
      </w:r>
      <w:r>
        <w:rPr>
          <w:rFonts w:cs="Simplified Arabic"/>
          <w:sz w:val="28"/>
          <w:szCs w:val="28"/>
          <w:lang w:bidi="ar-IQ"/>
        </w:rPr>
        <w:t>O157:H7</w:t>
      </w:r>
      <w:r>
        <w:rPr>
          <w:rFonts w:cs="Simplified Arabic" w:hint="cs"/>
          <w:sz w:val="28"/>
          <w:szCs w:val="28"/>
          <w:rtl/>
        </w:rPr>
        <w:t xml:space="preserve"> من عينات براز البشر والأغنام، بالإضافة إلى عينات المياه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أظهرت هذه </w:t>
      </w:r>
      <w:proofErr w:type="spellStart"/>
      <w:r>
        <w:rPr>
          <w:rFonts w:cs="Simplified Arabic" w:hint="cs"/>
          <w:sz w:val="28"/>
          <w:szCs w:val="28"/>
          <w:rtl/>
        </w:rPr>
        <w:t>العزلات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قدرة على إنتاج نوعين من عوامل الضراوة، وهي مواد لاصقة تعزز الارتباط بمستقبلات محددة للخلايا المعوية لاستعمار الأمعاء، وسموم معوية </w:t>
      </w:r>
      <w:proofErr w:type="spellStart"/>
      <w:r>
        <w:rPr>
          <w:rFonts w:cs="Simplified Arabic" w:hint="cs"/>
          <w:sz w:val="28"/>
          <w:szCs w:val="28"/>
          <w:rtl/>
        </w:rPr>
        <w:t>مسؤولة</w:t>
      </w:r>
      <w:proofErr w:type="spellEnd"/>
      <w:r>
        <w:rPr>
          <w:rFonts w:cs="Simplified Arabic" w:hint="cs"/>
          <w:sz w:val="28"/>
          <w:szCs w:val="28"/>
          <w:rtl/>
        </w:rPr>
        <w:t xml:space="preserve"> عن إفراز السوائل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وقد ساهم هذا السم في بقاء مسببات الأمراض على قيد الحياة نظرًا لنشاطها المضاد </w:t>
      </w:r>
      <w:proofErr w:type="spellStart"/>
      <w:r>
        <w:rPr>
          <w:rFonts w:cs="Simplified Arabic" w:hint="cs"/>
          <w:sz w:val="28"/>
          <w:szCs w:val="28"/>
          <w:rtl/>
        </w:rPr>
        <w:t>للبلعمة</w:t>
      </w:r>
      <w:proofErr w:type="spellEnd"/>
      <w:r>
        <w:rPr>
          <w:rFonts w:cs="Simplified Arabic" w:hint="cs"/>
          <w:sz w:val="28"/>
          <w:szCs w:val="28"/>
          <w:rtl/>
        </w:rPr>
        <w:t xml:space="preserve">، وتأكيد تشخيص جين </w:t>
      </w:r>
      <w:proofErr w:type="spellStart"/>
      <w:r>
        <w:rPr>
          <w:rFonts w:cs="Simplified Arabic"/>
          <w:sz w:val="28"/>
          <w:szCs w:val="28"/>
          <w:lang w:bidi="ar-IQ"/>
        </w:rPr>
        <w:t>Rfb</w:t>
      </w:r>
      <w:proofErr w:type="spellEnd"/>
      <w:r>
        <w:rPr>
          <w:rFonts w:cs="Simplified Arabic"/>
          <w:sz w:val="28"/>
          <w:szCs w:val="28"/>
          <w:lang w:bidi="ar-IQ"/>
        </w:rPr>
        <w:t xml:space="preserve"> O157</w:t>
      </w:r>
      <w:r>
        <w:rPr>
          <w:rFonts w:cs="Simplified Arabic" w:hint="cs"/>
          <w:sz w:val="28"/>
          <w:szCs w:val="28"/>
          <w:rtl/>
        </w:rPr>
        <w:t xml:space="preserve"> و</w:t>
      </w:r>
      <w:proofErr w:type="spellStart"/>
      <w:r>
        <w:rPr>
          <w:rFonts w:cs="Simplified Arabic"/>
          <w:sz w:val="28"/>
          <w:szCs w:val="28"/>
          <w:lang w:bidi="ar-IQ"/>
        </w:rPr>
        <w:t>fliC</w:t>
      </w:r>
      <w:proofErr w:type="spellEnd"/>
      <w:r>
        <w:rPr>
          <w:rFonts w:cs="Simplified Arabic"/>
          <w:sz w:val="28"/>
          <w:szCs w:val="28"/>
          <w:lang w:bidi="ar-IQ"/>
        </w:rPr>
        <w:t xml:space="preserve"> H7</w:t>
      </w:r>
      <w:r>
        <w:rPr>
          <w:rFonts w:cs="Simplified Arabic" w:hint="cs"/>
          <w:sz w:val="28"/>
          <w:szCs w:val="28"/>
          <w:rtl/>
        </w:rPr>
        <w:t xml:space="preserve"> من خلال اختبار تفاعل </w:t>
      </w:r>
      <w:proofErr w:type="spellStart"/>
      <w:r>
        <w:rPr>
          <w:rFonts w:cs="Simplified Arabic" w:hint="cs"/>
          <w:sz w:val="28"/>
          <w:szCs w:val="28"/>
          <w:rtl/>
        </w:rPr>
        <w:t>البوليميراز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المتسلسل </w:t>
      </w:r>
      <w:r>
        <w:rPr>
          <w:rFonts w:cs="Simplified Arabic" w:hint="cs"/>
          <w:sz w:val="28"/>
          <w:szCs w:val="28"/>
          <w:rtl/>
          <w:lang/>
        </w:rPr>
        <w:t>(</w:t>
      </w:r>
      <w:r>
        <w:rPr>
          <w:rFonts w:cs="Simplified Arabic"/>
          <w:sz w:val="28"/>
          <w:szCs w:val="28"/>
          <w:lang w:bidi="ar-IQ"/>
        </w:rPr>
        <w:t>PCR</w:t>
      </w:r>
      <w:r>
        <w:rPr>
          <w:rFonts w:cs="Simplified Arabic" w:hint="cs"/>
          <w:sz w:val="28"/>
          <w:szCs w:val="28"/>
          <w:rtl/>
          <w:lang/>
        </w:rPr>
        <w:t xml:space="preserve">) </w:t>
      </w:r>
      <w:r>
        <w:rPr>
          <w:rFonts w:cs="Simplified Arabic" w:hint="cs"/>
          <w:sz w:val="28"/>
          <w:szCs w:val="28"/>
          <w:rtl/>
        </w:rPr>
        <w:t xml:space="preserve">واختبار تسلسل الجينات، بالإضافة إلى تحديد قدرة </w:t>
      </w:r>
      <w:proofErr w:type="spellStart"/>
      <w:r>
        <w:rPr>
          <w:rFonts w:cs="Simplified Arabic" w:hint="cs"/>
          <w:sz w:val="28"/>
          <w:szCs w:val="28"/>
          <w:rtl/>
        </w:rPr>
        <w:t>الإشريكية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القولونية </w:t>
      </w:r>
      <w:r>
        <w:rPr>
          <w:rFonts w:cs="Simplified Arabic"/>
          <w:sz w:val="28"/>
          <w:szCs w:val="28"/>
          <w:lang w:bidi="ar-IQ"/>
        </w:rPr>
        <w:t>O157:H7</w:t>
      </w:r>
      <w:r>
        <w:rPr>
          <w:rFonts w:cs="Simplified Arabic" w:hint="cs"/>
          <w:sz w:val="28"/>
          <w:szCs w:val="28"/>
          <w:rtl/>
        </w:rPr>
        <w:t xml:space="preserve"> كمضاد حيوي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 xml:space="preserve">تضمن الخط الثاني تحديد دور جسيمات الفضة </w:t>
      </w:r>
      <w:proofErr w:type="spellStart"/>
      <w:r>
        <w:rPr>
          <w:rFonts w:cs="Simplified Arabic" w:hint="cs"/>
          <w:sz w:val="28"/>
          <w:szCs w:val="28"/>
          <w:rtl/>
        </w:rPr>
        <w:t>النانوية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مع </w:t>
      </w:r>
      <w:proofErr w:type="spellStart"/>
      <w:r>
        <w:rPr>
          <w:rFonts w:cs="Simplified Arabic"/>
          <w:sz w:val="28"/>
          <w:szCs w:val="28"/>
          <w:lang w:bidi="ar-IQ"/>
        </w:rPr>
        <w:t>WSEAgs</w:t>
      </w:r>
      <w:proofErr w:type="spellEnd"/>
      <w:r>
        <w:rPr>
          <w:rFonts w:cs="Simplified Arabic" w:hint="cs"/>
          <w:sz w:val="28"/>
          <w:szCs w:val="28"/>
          <w:rtl/>
        </w:rPr>
        <w:t xml:space="preserve"> في تحفيز الاستجابات المناعية ضد ضراوة </w:t>
      </w:r>
      <w:proofErr w:type="spellStart"/>
      <w:r>
        <w:rPr>
          <w:rFonts w:cs="Simplified Arabic" w:hint="cs"/>
          <w:sz w:val="28"/>
          <w:szCs w:val="28"/>
          <w:rtl/>
        </w:rPr>
        <w:t>الإشريكية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القولونية </w:t>
      </w:r>
      <w:r>
        <w:rPr>
          <w:rFonts w:cs="Simplified Arabic"/>
          <w:sz w:val="28"/>
          <w:szCs w:val="28"/>
          <w:lang w:bidi="ar-IQ"/>
        </w:rPr>
        <w:t>O157:H7</w:t>
      </w:r>
      <w:r>
        <w:rPr>
          <w:rFonts w:cs="Simplified Arabic" w:hint="cs"/>
          <w:sz w:val="28"/>
          <w:szCs w:val="28"/>
          <w:rtl/>
        </w:rPr>
        <w:t xml:space="preserve"> لدى الفئران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</w:rPr>
        <w:t xml:space="preserve">تم التضحية بجميع الفئران بعد أسبوعين من الإصابة، وتم تثبيت قطع صغيرة في </w:t>
      </w:r>
      <w:proofErr w:type="spellStart"/>
      <w:r>
        <w:rPr>
          <w:rFonts w:cs="Simplified Arabic" w:hint="cs"/>
          <w:sz w:val="28"/>
          <w:szCs w:val="28"/>
          <w:rtl/>
        </w:rPr>
        <w:t>الفورمالين</w:t>
      </w:r>
      <w:proofErr w:type="spellEnd"/>
      <w:r>
        <w:rPr>
          <w:rFonts w:cs="Simplified Arabic" w:hint="cs"/>
          <w:sz w:val="28"/>
          <w:szCs w:val="28"/>
          <w:rtl/>
        </w:rPr>
        <w:t xml:space="preserve"> بنسبة </w:t>
      </w:r>
      <w:r>
        <w:rPr>
          <w:rFonts w:cs="Simplified Arabic" w:hint="cs"/>
          <w:sz w:val="28"/>
          <w:szCs w:val="28"/>
          <w:rtl/>
          <w:lang/>
        </w:rPr>
        <w:t xml:space="preserve">10% </w:t>
      </w:r>
      <w:r>
        <w:rPr>
          <w:rFonts w:cs="Simplified Arabic" w:hint="cs"/>
          <w:sz w:val="28"/>
          <w:szCs w:val="28"/>
          <w:rtl/>
        </w:rPr>
        <w:t>للفحص النسيجي المرضي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</w:rPr>
        <w:t xml:space="preserve">تم تحقيق الهدف الثاني، من خلال استخدام </w:t>
      </w:r>
      <w:r>
        <w:rPr>
          <w:rFonts w:cs="Simplified Arabic" w:hint="cs"/>
          <w:sz w:val="28"/>
          <w:szCs w:val="28"/>
          <w:rtl/>
          <w:lang/>
        </w:rPr>
        <w:t xml:space="preserve">50 </w:t>
      </w:r>
      <w:r>
        <w:rPr>
          <w:rFonts w:cs="Simplified Arabic" w:hint="cs"/>
          <w:sz w:val="28"/>
          <w:szCs w:val="28"/>
          <w:rtl/>
        </w:rPr>
        <w:t xml:space="preserve">فأرًا أبيض، من كلا الجنسين، بمتوسط </w:t>
      </w:r>
      <w:r>
        <w:rPr>
          <w:rFonts w:ascii="Times New Roman" w:hAnsi="Times New Roman" w:cs="Times New Roman"/>
          <w:sz w:val="28"/>
          <w:szCs w:val="28"/>
        </w:rPr>
        <w:t>​​</w:t>
      </w:r>
      <w:r>
        <w:rPr>
          <w:rFonts w:cs="Simplified Arabic" w:hint="cs"/>
          <w:sz w:val="28"/>
          <w:szCs w:val="28"/>
          <w:rtl/>
        </w:rPr>
        <w:t xml:space="preserve">عمر </w:t>
      </w:r>
      <w:r>
        <w:rPr>
          <w:rFonts w:cs="Simplified Arabic" w:hint="cs"/>
          <w:sz w:val="28"/>
          <w:szCs w:val="28"/>
          <w:rtl/>
          <w:lang/>
        </w:rPr>
        <w:t xml:space="preserve">8 </w:t>
      </w:r>
      <w:r>
        <w:rPr>
          <w:rFonts w:cs="Simplified Arabic" w:hint="cs"/>
          <w:sz w:val="28"/>
          <w:szCs w:val="28"/>
          <w:rtl/>
        </w:rPr>
        <w:t xml:space="preserve">إلى </w:t>
      </w:r>
      <w:r>
        <w:rPr>
          <w:rFonts w:cs="Simplified Arabic" w:hint="cs"/>
          <w:sz w:val="28"/>
          <w:szCs w:val="28"/>
          <w:rtl/>
          <w:lang/>
        </w:rPr>
        <w:t xml:space="preserve">10 </w:t>
      </w:r>
      <w:r>
        <w:rPr>
          <w:rFonts w:cs="Simplified Arabic" w:hint="cs"/>
          <w:sz w:val="28"/>
          <w:szCs w:val="28"/>
          <w:rtl/>
        </w:rPr>
        <w:t>أسابيع، تم تقسيمهم عشوائيًا إلى خمس مجموعات بالتساوي وعولجوا على النحو التالي</w:t>
      </w:r>
      <w:r>
        <w:rPr>
          <w:rFonts w:cs="Simplified Arabic" w:hint="cs"/>
          <w:sz w:val="28"/>
          <w:szCs w:val="28"/>
          <w:rtl/>
          <w:lang/>
        </w:rPr>
        <w:t xml:space="preserve">: </w:t>
      </w:r>
      <w:r>
        <w:rPr>
          <w:rFonts w:cs="Simplified Arabic" w:hint="cs"/>
          <w:sz w:val="28"/>
          <w:szCs w:val="28"/>
          <w:rtl/>
        </w:rPr>
        <w:t xml:space="preserve">تم تحصين المجموعة الأولى بجرعة </w:t>
      </w:r>
      <w:r>
        <w:rPr>
          <w:rFonts w:cs="Simplified Arabic" w:hint="cs"/>
          <w:sz w:val="28"/>
          <w:szCs w:val="28"/>
          <w:rtl/>
          <w:lang/>
        </w:rPr>
        <w:t>1/</w:t>
      </w:r>
      <w:r>
        <w:rPr>
          <w:rFonts w:cs="Simplified Arabic"/>
          <w:sz w:val="28"/>
          <w:szCs w:val="28"/>
          <w:lang w:bidi="ar-IQ"/>
        </w:rPr>
        <w:t>P</w:t>
      </w:r>
      <w:r>
        <w:rPr>
          <w:rFonts w:cs="Simplified Arabic" w:hint="cs"/>
          <w:sz w:val="28"/>
          <w:szCs w:val="28"/>
          <w:rtl/>
        </w:rPr>
        <w:t xml:space="preserve"> بمقدار </w:t>
      </w:r>
      <w:r>
        <w:rPr>
          <w:rFonts w:cs="Simplified Arabic" w:hint="cs"/>
          <w:sz w:val="28"/>
          <w:szCs w:val="28"/>
          <w:rtl/>
          <w:lang/>
        </w:rPr>
        <w:t xml:space="preserve">0.3 </w:t>
      </w:r>
      <w:r>
        <w:rPr>
          <w:rFonts w:cs="Simplified Arabic" w:hint="cs"/>
          <w:sz w:val="28"/>
          <w:szCs w:val="28"/>
          <w:rtl/>
        </w:rPr>
        <w:t xml:space="preserve">مل من </w:t>
      </w:r>
      <w:proofErr w:type="spellStart"/>
      <w:r>
        <w:rPr>
          <w:rFonts w:cs="Simplified Arabic"/>
          <w:sz w:val="28"/>
          <w:szCs w:val="28"/>
          <w:lang w:bidi="ar-IQ"/>
        </w:rPr>
        <w:t>WSEAgs</w:t>
      </w:r>
      <w:proofErr w:type="spellEnd"/>
      <w:r>
        <w:rPr>
          <w:rFonts w:cs="Simplified Arabic" w:hint="cs"/>
          <w:sz w:val="28"/>
          <w:szCs w:val="28"/>
          <w:rtl/>
        </w:rPr>
        <w:t xml:space="preserve">، بتركيز بروتين </w:t>
      </w:r>
      <w:r>
        <w:rPr>
          <w:rFonts w:cs="Simplified Arabic" w:hint="cs"/>
          <w:sz w:val="28"/>
          <w:szCs w:val="28"/>
          <w:rtl/>
          <w:lang/>
        </w:rPr>
        <w:t xml:space="preserve">0.5 </w:t>
      </w:r>
      <w:r>
        <w:rPr>
          <w:rFonts w:cs="Simplified Arabic" w:hint="cs"/>
          <w:sz w:val="28"/>
          <w:szCs w:val="28"/>
          <w:rtl/>
        </w:rPr>
        <w:t>ملغ</w:t>
      </w:r>
      <w:r>
        <w:rPr>
          <w:rFonts w:cs="Simplified Arabic" w:hint="cs"/>
          <w:sz w:val="28"/>
          <w:szCs w:val="28"/>
          <w:rtl/>
          <w:lang/>
        </w:rPr>
        <w:t>/</w:t>
      </w:r>
      <w:r>
        <w:rPr>
          <w:rFonts w:cs="Simplified Arabic" w:hint="cs"/>
          <w:sz w:val="28"/>
          <w:szCs w:val="28"/>
          <w:rtl/>
        </w:rPr>
        <w:t>مل، على جرعتين، بفاصل أسبوعين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تم تحصين المجموعة الثانية بجرعة </w:t>
      </w:r>
      <w:r>
        <w:rPr>
          <w:rFonts w:cs="Simplified Arabic" w:hint="cs"/>
          <w:sz w:val="28"/>
          <w:szCs w:val="28"/>
          <w:rtl/>
          <w:lang/>
        </w:rPr>
        <w:t xml:space="preserve">0.3 </w:t>
      </w:r>
      <w:r>
        <w:rPr>
          <w:rFonts w:cs="Simplified Arabic" w:hint="cs"/>
          <w:sz w:val="28"/>
          <w:szCs w:val="28"/>
          <w:rtl/>
        </w:rPr>
        <w:t xml:space="preserve">مل من </w:t>
      </w:r>
      <w:proofErr w:type="spellStart"/>
      <w:r>
        <w:rPr>
          <w:rFonts w:cs="Simplified Arabic"/>
          <w:sz w:val="28"/>
          <w:szCs w:val="28"/>
          <w:lang w:bidi="ar-IQ"/>
        </w:rPr>
        <w:t>AgNPs</w:t>
      </w:r>
      <w:proofErr w:type="spellEnd"/>
      <w:r>
        <w:rPr>
          <w:rFonts w:cs="Simplified Arabic" w:hint="cs"/>
          <w:sz w:val="28"/>
          <w:szCs w:val="28"/>
          <w:rtl/>
        </w:rPr>
        <w:t>، على جرعتين، بفاصل أسبوعين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تم تحصين المجموعة الثالثة بجرعة </w:t>
      </w:r>
      <w:r>
        <w:rPr>
          <w:rFonts w:cs="Simplified Arabic" w:hint="cs"/>
          <w:sz w:val="28"/>
          <w:szCs w:val="28"/>
          <w:rtl/>
          <w:lang/>
        </w:rPr>
        <w:t xml:space="preserve">0.3 </w:t>
      </w:r>
      <w:r>
        <w:rPr>
          <w:rFonts w:cs="Simplified Arabic" w:hint="cs"/>
          <w:sz w:val="28"/>
          <w:szCs w:val="28"/>
          <w:rtl/>
        </w:rPr>
        <w:t xml:space="preserve">مل من مزيج </w:t>
      </w:r>
      <w:proofErr w:type="spellStart"/>
      <w:r>
        <w:rPr>
          <w:rFonts w:cs="Simplified Arabic"/>
          <w:sz w:val="28"/>
          <w:szCs w:val="28"/>
          <w:lang w:bidi="ar-IQ"/>
        </w:rPr>
        <w:t>WSEAgs</w:t>
      </w:r>
      <w:proofErr w:type="spellEnd"/>
      <w:r>
        <w:rPr>
          <w:rFonts w:cs="Simplified Arabic" w:hint="cs"/>
          <w:sz w:val="28"/>
          <w:szCs w:val="28"/>
          <w:rtl/>
        </w:rPr>
        <w:t xml:space="preserve"> وجسيمات </w:t>
      </w:r>
      <w:proofErr w:type="spellStart"/>
      <w:r>
        <w:rPr>
          <w:rFonts w:cs="Simplified Arabic" w:hint="cs"/>
          <w:sz w:val="28"/>
          <w:szCs w:val="28"/>
          <w:rtl/>
        </w:rPr>
        <w:t>نانوية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فضية بنسبة </w:t>
      </w:r>
      <w:proofErr w:type="spellStart"/>
      <w:r>
        <w:rPr>
          <w:rFonts w:cs="Simplified Arabic"/>
          <w:sz w:val="28"/>
          <w:szCs w:val="28"/>
          <w:lang w:bidi="ar-IQ"/>
        </w:rPr>
        <w:t>WSEAgs</w:t>
      </w:r>
      <w:proofErr w:type="spellEnd"/>
      <w:r>
        <w:rPr>
          <w:rFonts w:cs="Simplified Arabic"/>
          <w:sz w:val="28"/>
          <w:szCs w:val="28"/>
          <w:lang w:bidi="ar-IQ"/>
        </w:rPr>
        <w:t xml:space="preserve"> 3:3</w:t>
      </w:r>
      <w:r>
        <w:rPr>
          <w:rFonts w:cs="Simplified Arabic" w:hint="cs"/>
          <w:sz w:val="28"/>
          <w:szCs w:val="28"/>
          <w:rtl/>
        </w:rPr>
        <w:t xml:space="preserve"> كما في المجموعة الأولى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تم إعطاء المجموعة الرابعة كمجموعة ضابطة إيجابية والمجموعة الخامسة كمجموعة ضابطة </w:t>
      </w:r>
      <w:r>
        <w:rPr>
          <w:rFonts w:cs="Simplified Arabic" w:hint="cs"/>
          <w:sz w:val="28"/>
          <w:szCs w:val="28"/>
          <w:rtl/>
        </w:rPr>
        <w:lastRenderedPageBreak/>
        <w:t>سلبية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بعد </w:t>
      </w:r>
      <w:r>
        <w:rPr>
          <w:rFonts w:cs="Simplified Arabic" w:hint="cs"/>
          <w:sz w:val="28"/>
          <w:szCs w:val="28"/>
          <w:rtl/>
          <w:lang/>
        </w:rPr>
        <w:t xml:space="preserve">28 </w:t>
      </w:r>
      <w:r>
        <w:rPr>
          <w:rFonts w:cs="Simplified Arabic" w:hint="cs"/>
          <w:sz w:val="28"/>
          <w:szCs w:val="28"/>
          <w:rtl/>
        </w:rPr>
        <w:t xml:space="preserve">يومًا من التحصين، تم إجراء اختبار الجلد باستخدام </w:t>
      </w:r>
      <w:proofErr w:type="spellStart"/>
      <w:r>
        <w:rPr>
          <w:rFonts w:cs="Simplified Arabic" w:hint="cs"/>
          <w:sz w:val="28"/>
          <w:szCs w:val="28"/>
          <w:rtl/>
        </w:rPr>
        <w:t>مستضدات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cs="Simplified Arabic"/>
          <w:sz w:val="28"/>
          <w:szCs w:val="28"/>
          <w:lang w:bidi="ar-IQ"/>
        </w:rPr>
        <w:t>E.coli</w:t>
      </w:r>
      <w:proofErr w:type="spellEnd"/>
      <w:r>
        <w:rPr>
          <w:rFonts w:cs="Simplified Arabic"/>
          <w:sz w:val="28"/>
          <w:szCs w:val="28"/>
          <w:lang w:bidi="ar-IQ"/>
        </w:rPr>
        <w:t xml:space="preserve"> O157:H7</w:t>
      </w:r>
      <w:r>
        <w:rPr>
          <w:rFonts w:cs="Simplified Arabic" w:hint="cs"/>
          <w:sz w:val="28"/>
          <w:szCs w:val="28"/>
          <w:rtl/>
        </w:rPr>
        <w:t xml:space="preserve"> بالموجات فوق الصوتية القابلة للذوبان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بعد </w:t>
      </w:r>
      <w:r>
        <w:rPr>
          <w:rFonts w:cs="Simplified Arabic" w:hint="cs"/>
          <w:sz w:val="28"/>
          <w:szCs w:val="28"/>
          <w:rtl/>
          <w:lang/>
        </w:rPr>
        <w:t xml:space="preserve">30 </w:t>
      </w:r>
      <w:r>
        <w:rPr>
          <w:rFonts w:cs="Simplified Arabic" w:hint="cs"/>
          <w:sz w:val="28"/>
          <w:szCs w:val="28"/>
          <w:rtl/>
        </w:rPr>
        <w:t xml:space="preserve">يومًا من التحصين، تم التضحية بخمسة حيوانات من المجموعات الأولى والثانية والثالثة والخامسة وتم جمع عينات الدم من أجل تحديد مستويات مصل </w:t>
      </w:r>
      <w:r>
        <w:rPr>
          <w:rFonts w:cs="Simplified Arabic"/>
          <w:sz w:val="28"/>
          <w:szCs w:val="28"/>
          <w:lang w:bidi="ar-IQ"/>
        </w:rPr>
        <w:t>IFN y</w:t>
      </w:r>
      <w:r>
        <w:rPr>
          <w:rFonts w:cs="Simplified Arabic" w:hint="cs"/>
          <w:sz w:val="28"/>
          <w:szCs w:val="28"/>
          <w:rtl/>
        </w:rPr>
        <w:t xml:space="preserve"> ومستويات الأجسام المضادة </w:t>
      </w:r>
      <w:proofErr w:type="spellStart"/>
      <w:r>
        <w:rPr>
          <w:rFonts w:cs="Simplified Arabic"/>
          <w:sz w:val="28"/>
          <w:szCs w:val="28"/>
          <w:lang w:bidi="ar-IQ"/>
        </w:rPr>
        <w:t>IgG</w:t>
      </w:r>
      <w:proofErr w:type="spellEnd"/>
      <w:r>
        <w:rPr>
          <w:rFonts w:cs="Simplified Arabic" w:hint="cs"/>
          <w:sz w:val="28"/>
          <w:szCs w:val="28"/>
          <w:rtl/>
        </w:rPr>
        <w:t xml:space="preserve"> بواسطة </w:t>
      </w:r>
      <w:r>
        <w:rPr>
          <w:rFonts w:cs="Simplified Arabic"/>
          <w:sz w:val="28"/>
          <w:szCs w:val="28"/>
          <w:lang w:bidi="ar-IQ"/>
        </w:rPr>
        <w:t>ELISA</w:t>
      </w:r>
      <w:r>
        <w:rPr>
          <w:rFonts w:cs="Simplified Arabic" w:hint="cs"/>
          <w:sz w:val="28"/>
          <w:szCs w:val="28"/>
          <w:rtl/>
        </w:rPr>
        <w:t xml:space="preserve"> والذي كان أعلى متوسط </w:t>
      </w:r>
      <w:r>
        <w:rPr>
          <w:rFonts w:ascii="Times New Roman" w:hAnsi="Times New Roman" w:cs="Times New Roman"/>
          <w:sz w:val="28"/>
          <w:szCs w:val="28"/>
        </w:rPr>
        <w:t>​​</w:t>
      </w:r>
      <w:r>
        <w:rPr>
          <w:rFonts w:cs="Simplified Arabic" w:hint="cs"/>
          <w:sz w:val="28"/>
          <w:szCs w:val="28"/>
          <w:rtl/>
        </w:rPr>
        <w:t xml:space="preserve">لمستويات الأجسام المضادة </w:t>
      </w:r>
      <w:proofErr w:type="spellStart"/>
      <w:r>
        <w:rPr>
          <w:rFonts w:cs="Simplified Arabic"/>
          <w:sz w:val="28"/>
          <w:szCs w:val="28"/>
          <w:lang w:bidi="ar-IQ"/>
        </w:rPr>
        <w:t>IgG</w:t>
      </w:r>
      <w:proofErr w:type="spellEnd"/>
      <w:r>
        <w:rPr>
          <w:rFonts w:cs="Simplified Arabic" w:hint="cs"/>
          <w:sz w:val="28"/>
          <w:szCs w:val="28"/>
          <w:rtl/>
        </w:rPr>
        <w:t xml:space="preserve"> و </w:t>
      </w:r>
      <w:r>
        <w:rPr>
          <w:rFonts w:cs="Simplified Arabic"/>
          <w:sz w:val="28"/>
          <w:szCs w:val="28"/>
          <w:lang w:bidi="ar-IQ"/>
        </w:rPr>
        <w:t>IFN y</w:t>
      </w:r>
      <w:r>
        <w:rPr>
          <w:rFonts w:cs="Simplified Arabic" w:hint="cs"/>
          <w:sz w:val="28"/>
          <w:szCs w:val="28"/>
          <w:rtl/>
        </w:rPr>
        <w:t xml:space="preserve"> في الفئران المحصنة بواسطة </w:t>
      </w:r>
      <w:proofErr w:type="spellStart"/>
      <w:r>
        <w:rPr>
          <w:rFonts w:cs="Simplified Arabic"/>
          <w:sz w:val="28"/>
          <w:szCs w:val="28"/>
          <w:lang w:bidi="ar-IQ"/>
        </w:rPr>
        <w:t>WSEAgs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المختلطة مع </w:t>
      </w:r>
      <w:proofErr w:type="spellStart"/>
      <w:r>
        <w:rPr>
          <w:rFonts w:cs="Simplified Arabic"/>
          <w:sz w:val="28"/>
          <w:szCs w:val="28"/>
          <w:lang w:bidi="ar-IQ"/>
        </w:rPr>
        <w:t>AgNPs</w:t>
      </w:r>
      <w:proofErr w:type="spellEnd"/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lang/>
        </w:rPr>
      </w:pPr>
      <w:r>
        <w:rPr>
          <w:rFonts w:cs="Simplified Arabic" w:hint="cs"/>
          <w:sz w:val="28"/>
          <w:szCs w:val="28"/>
          <w:rtl/>
        </w:rPr>
        <w:t xml:space="preserve">ثم تم تطعيم المجموعات الأولى والثانية والثالثة والرابعة </w:t>
      </w:r>
      <w:proofErr w:type="spellStart"/>
      <w:r>
        <w:rPr>
          <w:rFonts w:cs="Simplified Arabic" w:hint="cs"/>
          <w:sz w:val="28"/>
          <w:szCs w:val="28"/>
          <w:rtl/>
        </w:rPr>
        <w:t>بـ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/>
        </w:rPr>
        <w:t xml:space="preserve">0.2 </w:t>
      </w:r>
      <w:r>
        <w:rPr>
          <w:rFonts w:cs="Simplified Arabic" w:hint="cs"/>
          <w:sz w:val="28"/>
          <w:szCs w:val="28"/>
          <w:rtl/>
        </w:rPr>
        <w:t xml:space="preserve">مل من معلق </w:t>
      </w:r>
      <w:proofErr w:type="spellStart"/>
      <w:r>
        <w:rPr>
          <w:rFonts w:cs="Simplified Arabic" w:hint="cs"/>
          <w:sz w:val="28"/>
          <w:szCs w:val="28"/>
          <w:rtl/>
        </w:rPr>
        <w:t>الإشريكية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القولونية </w:t>
      </w:r>
      <w:r>
        <w:rPr>
          <w:rFonts w:cs="Simplified Arabic"/>
          <w:sz w:val="28"/>
          <w:szCs w:val="28"/>
          <w:lang w:bidi="ar-IQ"/>
        </w:rPr>
        <w:t>O157:H7</w:t>
      </w:r>
      <w:r>
        <w:rPr>
          <w:rFonts w:cs="Simplified Arabic" w:hint="cs"/>
          <w:sz w:val="28"/>
          <w:szCs w:val="28"/>
          <w:rtl/>
        </w:rPr>
        <w:t xml:space="preserve"> الذي يحتوي على </w:t>
      </w:r>
      <w:r>
        <w:rPr>
          <w:rFonts w:cs="Simplified Arabic" w:hint="cs"/>
          <w:sz w:val="28"/>
          <w:szCs w:val="28"/>
          <w:rtl/>
          <w:lang/>
        </w:rPr>
        <w:t>1</w:t>
      </w:r>
      <w:r>
        <w:rPr>
          <w:rFonts w:cs="Simplified Arabic"/>
          <w:sz w:val="28"/>
          <w:szCs w:val="28"/>
          <w:lang w:bidi="ar-IQ"/>
        </w:rPr>
        <w:t>X104</w:t>
      </w:r>
      <w:r>
        <w:rPr>
          <w:rFonts w:cs="Simplified Arabic" w:hint="cs"/>
          <w:sz w:val="28"/>
          <w:szCs w:val="28"/>
          <w:rtl/>
        </w:rPr>
        <w:t xml:space="preserve"> وحدة تشكيل مستعمرة</w:t>
      </w:r>
      <w:r>
        <w:rPr>
          <w:rFonts w:cs="Simplified Arabic" w:hint="cs"/>
          <w:sz w:val="28"/>
          <w:szCs w:val="28"/>
          <w:rtl/>
          <w:lang/>
        </w:rPr>
        <w:t>/</w:t>
      </w:r>
      <w:r>
        <w:rPr>
          <w:rFonts w:cs="Simplified Arabic" w:hint="cs"/>
          <w:sz w:val="28"/>
          <w:szCs w:val="28"/>
          <w:rtl/>
        </w:rPr>
        <w:t>مل، داخل</w:t>
      </w:r>
      <w:r>
        <w:rPr>
          <w:rFonts w:cs="Simplified Arabic" w:hint="cs"/>
          <w:sz w:val="28"/>
          <w:szCs w:val="28"/>
          <w:rtl/>
          <w:lang/>
        </w:rPr>
        <w:t>/</w:t>
      </w:r>
      <w:r>
        <w:rPr>
          <w:rFonts w:cs="Simplified Arabic" w:hint="cs"/>
          <w:sz w:val="28"/>
          <w:szCs w:val="28"/>
          <w:rtl/>
        </w:rPr>
        <w:t xml:space="preserve">خارج الجسم، بينما تم تطعيم المجموعة الخامسة </w:t>
      </w:r>
      <w:proofErr w:type="spellStart"/>
      <w:r>
        <w:rPr>
          <w:rFonts w:cs="Simplified Arabic" w:hint="cs"/>
          <w:sz w:val="28"/>
          <w:szCs w:val="28"/>
          <w:rtl/>
        </w:rPr>
        <w:t>بـ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/>
        </w:rPr>
        <w:t xml:space="preserve">0.2 </w:t>
      </w:r>
      <w:r>
        <w:rPr>
          <w:rFonts w:cs="Simplified Arabic" w:hint="cs"/>
          <w:sz w:val="28"/>
          <w:szCs w:val="28"/>
          <w:rtl/>
        </w:rPr>
        <w:t>مل من محلول ملحي طبيعي معقم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 xml:space="preserve">أظهرت الدراسة الحالية وجود آفات مرضية شديدة في الأعضاء المفحوصة للحيوانات المصابة غير المحصنة، والتي اتسمت بالنخر، </w:t>
      </w:r>
      <w:proofErr w:type="spellStart"/>
      <w:r>
        <w:rPr>
          <w:rFonts w:cs="Simplified Arabic" w:hint="cs"/>
          <w:sz w:val="28"/>
          <w:szCs w:val="28"/>
          <w:rtl/>
        </w:rPr>
        <w:t>والخثرة</w:t>
      </w:r>
      <w:proofErr w:type="spellEnd"/>
      <w:r>
        <w:rPr>
          <w:rFonts w:cs="Simplified Arabic" w:hint="cs"/>
          <w:sz w:val="28"/>
          <w:szCs w:val="28"/>
          <w:rtl/>
        </w:rPr>
        <w:t>، وتكوين الخراج</w:t>
      </w:r>
      <w:r>
        <w:rPr>
          <w:rFonts w:cs="Simplified Arabic" w:hint="cs"/>
          <w:sz w:val="28"/>
          <w:szCs w:val="28"/>
          <w:rtl/>
          <w:lang/>
        </w:rPr>
        <w:t xml:space="preserve">. </w:t>
      </w:r>
      <w:r>
        <w:rPr>
          <w:rFonts w:cs="Simplified Arabic" w:hint="cs"/>
          <w:sz w:val="28"/>
          <w:szCs w:val="28"/>
          <w:rtl/>
        </w:rPr>
        <w:t>كما تم تسجيل آفات متوسطة في الأعضاء المفحوصة للمجموعة المحصنة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 xml:space="preserve">تم تطعيم الفئران المحصنة بجسيمات </w:t>
      </w:r>
      <w:proofErr w:type="spellStart"/>
      <w:r>
        <w:rPr>
          <w:rFonts w:cs="Simplified Arabic" w:hint="cs"/>
          <w:sz w:val="28"/>
          <w:szCs w:val="28"/>
          <w:rtl/>
        </w:rPr>
        <w:t>النانو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الفضية فقط، بما في ذلك الالتهاب </w:t>
      </w:r>
      <w:proofErr w:type="spellStart"/>
      <w:r>
        <w:rPr>
          <w:rFonts w:cs="Simplified Arabic" w:hint="cs"/>
          <w:sz w:val="28"/>
          <w:szCs w:val="28"/>
          <w:rtl/>
        </w:rPr>
        <w:t>القيحي</w:t>
      </w:r>
      <w:proofErr w:type="spellEnd"/>
      <w:r>
        <w:rPr>
          <w:rFonts w:cs="Simplified Arabic" w:hint="cs"/>
          <w:sz w:val="28"/>
          <w:szCs w:val="28"/>
          <w:rtl/>
        </w:rPr>
        <w:t xml:space="preserve">، والورم الحبيبي، وتسلل الخلايا وحيدة النواة، بينما أظهرت النتائج وجود آفات تتراوح بين الخفيفة والمنعدمة في الفئران المحصنة </w:t>
      </w:r>
      <w:proofErr w:type="spellStart"/>
      <w:r>
        <w:rPr>
          <w:rFonts w:cs="Simplified Arabic" w:hint="cs"/>
          <w:sz w:val="28"/>
          <w:szCs w:val="28"/>
          <w:rtl/>
        </w:rPr>
        <w:t>بـ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cs="Simplified Arabic"/>
          <w:sz w:val="28"/>
          <w:szCs w:val="28"/>
          <w:lang w:bidi="ar-IQ"/>
        </w:rPr>
        <w:t>WSEAgs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الممزوجة بجسيمات </w:t>
      </w:r>
      <w:proofErr w:type="spellStart"/>
      <w:r>
        <w:rPr>
          <w:rFonts w:cs="Simplified Arabic" w:hint="cs"/>
          <w:sz w:val="28"/>
          <w:szCs w:val="28"/>
          <w:rtl/>
        </w:rPr>
        <w:t>النانو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الفضية</w:t>
      </w:r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Default="00770E9A" w:rsidP="00770E9A">
      <w:pPr>
        <w:ind w:firstLine="656"/>
        <w:jc w:val="both"/>
        <w:rPr>
          <w:rFonts w:cs="Simplified Arabic"/>
          <w:sz w:val="28"/>
          <w:szCs w:val="28"/>
          <w:rtl/>
          <w:lang/>
        </w:rPr>
      </w:pPr>
      <w:r>
        <w:rPr>
          <w:rFonts w:cs="Simplified Arabic" w:hint="cs"/>
          <w:sz w:val="28"/>
          <w:szCs w:val="28"/>
          <w:rtl/>
        </w:rPr>
        <w:t xml:space="preserve">وخلصت الدراسة إلى أن سلالات </w:t>
      </w:r>
      <w:r>
        <w:rPr>
          <w:rFonts w:ascii="Times New Roman" w:hAnsi="Times New Roman" w:cs="Simplified Arabic"/>
          <w:b/>
          <w:i/>
          <w:sz w:val="28"/>
          <w:szCs w:val="28"/>
          <w:lang w:bidi="ar-IQ"/>
        </w:rPr>
        <w:t>E. coli O157:H7</w:t>
      </w:r>
      <w:r>
        <w:rPr>
          <w:rFonts w:cs="Simplified Arabic" w:hint="cs"/>
          <w:sz w:val="28"/>
          <w:szCs w:val="28"/>
          <w:rtl/>
        </w:rPr>
        <w:t xml:space="preserve"> كانت مرتبطة بالإسهال لدى البشر والأغنام مع الكشف عن نفس الجينات بين المصادر بما في ذلك الماء حيث يمكن لجسيمات </w:t>
      </w:r>
      <w:proofErr w:type="spellStart"/>
      <w:r>
        <w:rPr>
          <w:rFonts w:cs="Simplified Arabic" w:hint="cs"/>
          <w:sz w:val="28"/>
          <w:szCs w:val="28"/>
          <w:rtl/>
        </w:rPr>
        <w:t>النانو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الفضية أن تعزز المناعة الوقائية ضد عدوى </w:t>
      </w:r>
      <w:r>
        <w:rPr>
          <w:rFonts w:ascii="Times New Roman" w:hAnsi="Times New Roman" w:cs="Simplified Arabic"/>
          <w:b/>
          <w:i/>
          <w:sz w:val="28"/>
          <w:szCs w:val="28"/>
          <w:lang w:bidi="ar-IQ"/>
        </w:rPr>
        <w:t>E. coli O157:H7</w:t>
      </w:r>
      <w:r>
        <w:rPr>
          <w:rFonts w:cs="Simplified Arabic" w:hint="cs"/>
          <w:sz w:val="28"/>
          <w:szCs w:val="28"/>
          <w:rtl/>
        </w:rPr>
        <w:t xml:space="preserve"> عن طريق خلطها مع </w:t>
      </w:r>
      <w:proofErr w:type="spellStart"/>
      <w:r>
        <w:rPr>
          <w:rFonts w:cs="Simplified Arabic"/>
          <w:sz w:val="28"/>
          <w:szCs w:val="28"/>
          <w:lang w:bidi="ar-IQ"/>
        </w:rPr>
        <w:t>WSEAgs</w:t>
      </w:r>
      <w:proofErr w:type="spellEnd"/>
      <w:r>
        <w:rPr>
          <w:rFonts w:cs="Simplified Arabic" w:hint="cs"/>
          <w:sz w:val="28"/>
          <w:szCs w:val="28"/>
          <w:rtl/>
          <w:lang/>
        </w:rPr>
        <w:t>.</w:t>
      </w:r>
    </w:p>
    <w:p w:rsidR="00770E9A" w:rsidRPr="009610E3" w:rsidRDefault="00770E9A">
      <w:pPr>
        <w:rPr>
          <w:sz w:val="32"/>
          <w:szCs w:val="32"/>
          <w:rtl/>
          <w:lang/>
        </w:rPr>
      </w:pPr>
    </w:p>
    <w:sectPr w:rsidR="00770E9A" w:rsidRPr="009610E3" w:rsidSect="00BF1C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87B" w:rsidRDefault="0045387B" w:rsidP="00032A88">
      <w:pPr>
        <w:spacing w:after="0" w:line="240" w:lineRule="auto"/>
      </w:pPr>
      <w:r>
        <w:separator/>
      </w:r>
    </w:p>
  </w:endnote>
  <w:endnote w:type="continuationSeparator" w:id="0">
    <w:p w:rsidR="0045387B" w:rsidRDefault="0045387B" w:rsidP="0003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87B" w:rsidRDefault="0045387B" w:rsidP="00032A88">
      <w:pPr>
        <w:spacing w:after="0" w:line="240" w:lineRule="auto"/>
      </w:pPr>
      <w:r>
        <w:separator/>
      </w:r>
    </w:p>
  </w:footnote>
  <w:footnote w:type="continuationSeparator" w:id="0">
    <w:p w:rsidR="0045387B" w:rsidRDefault="0045387B" w:rsidP="00032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48B4"/>
    <w:multiLevelType w:val="multilevel"/>
    <w:tmpl w:val="D480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E4BE8"/>
    <w:multiLevelType w:val="multilevel"/>
    <w:tmpl w:val="D480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7CD"/>
    <w:rsid w:val="00032A88"/>
    <w:rsid w:val="00121F28"/>
    <w:rsid w:val="0045387B"/>
    <w:rsid w:val="0064309F"/>
    <w:rsid w:val="006F2769"/>
    <w:rsid w:val="00770E9A"/>
    <w:rsid w:val="008361E2"/>
    <w:rsid w:val="009610E3"/>
    <w:rsid w:val="00AF16E3"/>
    <w:rsid w:val="00AF7579"/>
    <w:rsid w:val="00B147CB"/>
    <w:rsid w:val="00B57C22"/>
    <w:rsid w:val="00BF1CE3"/>
    <w:rsid w:val="00CD791F"/>
    <w:rsid w:val="00CF07CD"/>
    <w:rsid w:val="00D37195"/>
    <w:rsid w:val="00EA6895"/>
    <w:rsid w:val="00F4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9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68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68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2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A88"/>
  </w:style>
  <w:style w:type="paragraph" w:styleId="Footer">
    <w:name w:val="footer"/>
    <w:basedOn w:val="Normal"/>
    <w:link w:val="FooterChar"/>
    <w:uiPriority w:val="99"/>
    <w:unhideWhenUsed/>
    <w:rsid w:val="00032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DR.Ahmed Saker 2O14</cp:lastModifiedBy>
  <cp:revision>47</cp:revision>
  <dcterms:created xsi:type="dcterms:W3CDTF">2025-09-14T09:44:00Z</dcterms:created>
  <dcterms:modified xsi:type="dcterms:W3CDTF">2025-10-28T08:51:00Z</dcterms:modified>
</cp:coreProperties>
</file>