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273" w:rsidRDefault="006D2273" w:rsidP="00FC64C0">
      <w:pPr>
        <w:tabs>
          <w:tab w:val="left" w:pos="3454"/>
        </w:tabs>
        <w:spacing w:before="240" w:line="360" w:lineRule="auto"/>
        <w:ind w:hanging="1"/>
        <w:jc w:val="lowKashida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المستخلص</w:t>
      </w:r>
    </w:p>
    <w:p w:rsidR="00FC64C0" w:rsidRPr="004A1DC0" w:rsidRDefault="00FC64C0" w:rsidP="00FC64C0">
      <w:pPr>
        <w:tabs>
          <w:tab w:val="left" w:pos="3454"/>
        </w:tabs>
        <w:spacing w:before="240" w:line="360" w:lineRule="auto"/>
        <w:ind w:hanging="1"/>
        <w:jc w:val="lowKashida"/>
        <w:rPr>
          <w:rFonts w:ascii="Times New Roman" w:hAnsi="Times New Roman" w:cs="Times New Roman"/>
          <w:bCs/>
          <w:sz w:val="24"/>
          <w:szCs w:val="24"/>
          <w:rtl/>
          <w:lang w:bidi="ar-IQ"/>
        </w:rPr>
      </w:pPr>
      <w:r w:rsidRPr="00A120EB">
        <w:rPr>
          <w:rFonts w:ascii="Times New Roman" w:hAnsi="Times New Roman" w:cs="Times New Roman"/>
          <w:sz w:val="28"/>
          <w:szCs w:val="28"/>
          <w:rtl/>
        </w:rPr>
        <w:t xml:space="preserve">يمثل زرع المبايض الإجراء الرئيسي المستخدم للحفاظ على المبايض بعد الاستئصال الكامل لها، </w:t>
      </w:r>
      <w:r>
        <w:rPr>
          <w:rFonts w:ascii="Times New Roman" w:hAnsi="Times New Roman" w:cs="Times New Roman" w:hint="cs"/>
          <w:sz w:val="28"/>
          <w:szCs w:val="28"/>
          <w:rtl/>
          <w:lang w:val="af-ZA" w:bidi="ar-IQ"/>
        </w:rPr>
        <w:t>إذ</w:t>
      </w:r>
      <w:r w:rsidRPr="00A120EB">
        <w:rPr>
          <w:rFonts w:ascii="Times New Roman" w:hAnsi="Times New Roman" w:cs="Times New Roman"/>
          <w:sz w:val="28"/>
          <w:szCs w:val="28"/>
          <w:rtl/>
        </w:rPr>
        <w:t xml:space="preserve"> يمكن استخدامه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A120EB">
        <w:rPr>
          <w:rFonts w:ascii="Times New Roman" w:hAnsi="Times New Roman" w:cs="Times New Roman"/>
          <w:sz w:val="28"/>
          <w:szCs w:val="28"/>
          <w:rtl/>
        </w:rPr>
        <w:t xml:space="preserve"> للمحافظة على وظيفة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A120EB">
        <w:rPr>
          <w:rFonts w:ascii="Times New Roman" w:hAnsi="Times New Roman" w:cs="Times New Roman"/>
          <w:sz w:val="28"/>
          <w:szCs w:val="28"/>
          <w:rtl/>
        </w:rPr>
        <w:t xml:space="preserve"> إفراز </w:t>
      </w:r>
      <w:proofErr w:type="spellStart"/>
      <w:r w:rsidRPr="00A120EB">
        <w:rPr>
          <w:rFonts w:ascii="Times New Roman" w:hAnsi="Times New Roman" w:cs="Times New Roman"/>
          <w:sz w:val="28"/>
          <w:szCs w:val="28"/>
          <w:rtl/>
        </w:rPr>
        <w:t>الهرمونات</w:t>
      </w:r>
      <w:proofErr w:type="spellEnd"/>
      <w:r w:rsidRPr="00A120EB">
        <w:rPr>
          <w:rFonts w:ascii="Times New Roman" w:hAnsi="Times New Roman" w:cs="Times New Roman"/>
          <w:sz w:val="28"/>
          <w:szCs w:val="28"/>
          <w:rtl/>
        </w:rPr>
        <w:t xml:space="preserve"> لدى الإنسان والحيوان الذين يعانون من أمراض مرضية تؤثر في الوحدة الوظيفية الهرمونية للمبايض مثل الأورام السرطانية أو الأمراض الالتهابية الأخرى. ويُعَدّ حفظ النسيج </w:t>
      </w:r>
      <w:proofErr w:type="spellStart"/>
      <w:r w:rsidRPr="00A120EB">
        <w:rPr>
          <w:rFonts w:ascii="Times New Roman" w:hAnsi="Times New Roman" w:cs="Times New Roman"/>
          <w:sz w:val="28"/>
          <w:szCs w:val="28"/>
          <w:rtl/>
        </w:rPr>
        <w:t>المبيضي</w:t>
      </w:r>
      <w:proofErr w:type="spellEnd"/>
      <w:r w:rsidRPr="00A120EB">
        <w:rPr>
          <w:rFonts w:ascii="Times New Roman" w:hAnsi="Times New Roman" w:cs="Times New Roman"/>
          <w:sz w:val="28"/>
          <w:szCs w:val="28"/>
          <w:rtl/>
        </w:rPr>
        <w:t xml:space="preserve"> تقنية راسخة الآن، إذ أُثبت أنه عند إعادة زرع النسيج </w:t>
      </w:r>
      <w:proofErr w:type="spellStart"/>
      <w:r w:rsidRPr="00A120EB">
        <w:rPr>
          <w:rFonts w:ascii="Times New Roman" w:hAnsi="Times New Roman" w:cs="Times New Roman"/>
          <w:sz w:val="28"/>
          <w:szCs w:val="28"/>
          <w:rtl/>
        </w:rPr>
        <w:t>المبيضي</w:t>
      </w:r>
      <w:proofErr w:type="spellEnd"/>
      <w:r w:rsidRPr="00A120EB">
        <w:rPr>
          <w:rFonts w:ascii="Times New Roman" w:hAnsi="Times New Roman" w:cs="Times New Roman"/>
          <w:sz w:val="28"/>
          <w:szCs w:val="28"/>
          <w:rtl/>
        </w:rPr>
        <w:t xml:space="preserve"> في الأنثى المانحة نفسها يمكن استعادة الخصوبة، مما يدل على أن </w:t>
      </w:r>
      <w:proofErr w:type="spellStart"/>
      <w:r w:rsidRPr="00A120EB">
        <w:rPr>
          <w:rFonts w:ascii="Times New Roman" w:hAnsi="Times New Roman" w:cs="Times New Roman"/>
          <w:sz w:val="28"/>
          <w:szCs w:val="28"/>
          <w:rtl/>
        </w:rPr>
        <w:t>الجريبات</w:t>
      </w:r>
      <w:proofErr w:type="spellEnd"/>
      <w:r w:rsidRPr="00A120EB">
        <w:rPr>
          <w:rFonts w:ascii="Times New Roman" w:hAnsi="Times New Roman" w:cs="Times New Roman"/>
          <w:sz w:val="28"/>
          <w:szCs w:val="28"/>
          <w:rtl/>
        </w:rPr>
        <w:t xml:space="preserve"> والبويضات قادرة على البقاء خلال هذه الإجراءات. هدفت دراستنا إلى تقييم تركيز هرمون </w:t>
      </w:r>
      <w:proofErr w:type="spellStart"/>
      <w:r w:rsidRPr="00A120EB">
        <w:rPr>
          <w:rFonts w:ascii="Times New Roman" w:hAnsi="Times New Roman" w:cs="Times New Roman"/>
          <w:sz w:val="28"/>
          <w:szCs w:val="28"/>
          <w:rtl/>
        </w:rPr>
        <w:t>الإستروجين</w:t>
      </w:r>
      <w:proofErr w:type="spellEnd"/>
      <w:r w:rsidRPr="00A120EB">
        <w:rPr>
          <w:rFonts w:ascii="Times New Roman" w:hAnsi="Times New Roman" w:cs="Times New Roman"/>
          <w:sz w:val="28"/>
          <w:szCs w:val="28"/>
          <w:rtl/>
        </w:rPr>
        <w:t xml:space="preserve"> بعد زرع المبايض تحت الجلد، ومتابعة نشاط </w:t>
      </w:r>
      <w:proofErr w:type="spellStart"/>
      <w:r w:rsidRPr="00A120EB">
        <w:rPr>
          <w:rFonts w:ascii="Times New Roman" w:hAnsi="Times New Roman" w:cs="Times New Roman"/>
          <w:sz w:val="28"/>
          <w:szCs w:val="28"/>
          <w:rtl/>
        </w:rPr>
        <w:t>البنى</w:t>
      </w:r>
      <w:proofErr w:type="spellEnd"/>
      <w:r w:rsidRPr="00A120EB">
        <w:rPr>
          <w:rFonts w:ascii="Times New Roman" w:hAnsi="Times New Roman" w:cs="Times New Roman"/>
          <w:sz w:val="28"/>
          <w:szCs w:val="28"/>
          <w:rtl/>
        </w:rPr>
        <w:t xml:space="preserve"> </w:t>
      </w:r>
      <w:proofErr w:type="spellStart"/>
      <w:r w:rsidRPr="00A120EB">
        <w:rPr>
          <w:rFonts w:ascii="Times New Roman" w:hAnsi="Times New Roman" w:cs="Times New Roman"/>
          <w:sz w:val="28"/>
          <w:szCs w:val="28"/>
          <w:rtl/>
        </w:rPr>
        <w:t>المبيضية</w:t>
      </w:r>
      <w:proofErr w:type="spellEnd"/>
      <w:r w:rsidRPr="00A120EB">
        <w:rPr>
          <w:rFonts w:ascii="Times New Roman" w:hAnsi="Times New Roman" w:cs="Times New Roman"/>
          <w:sz w:val="28"/>
          <w:szCs w:val="28"/>
          <w:rtl/>
        </w:rPr>
        <w:t xml:space="preserve"> المزروعة، وفحص استجابة المبيض للمنشطات الهرمونية </w:t>
      </w:r>
      <w:r w:rsidRPr="00A120EB">
        <w:rPr>
          <w:rStyle w:val="Strong"/>
          <w:rFonts w:ascii="Times New Roman" w:hAnsi="Times New Roman" w:cs="Times New Roman"/>
          <w:sz w:val="28"/>
          <w:szCs w:val="28"/>
        </w:rPr>
        <w:t xml:space="preserve">PMSG + </w:t>
      </w:r>
      <w:proofErr w:type="spellStart"/>
      <w:r w:rsidRPr="00A120EB">
        <w:rPr>
          <w:rStyle w:val="Strong"/>
          <w:rFonts w:ascii="Times New Roman" w:hAnsi="Times New Roman" w:cs="Times New Roman"/>
          <w:sz w:val="28"/>
          <w:szCs w:val="28"/>
        </w:rPr>
        <w:t>hCG</w:t>
      </w:r>
      <w:proofErr w:type="spellEnd"/>
      <w:r w:rsidRPr="00A120EB">
        <w:rPr>
          <w:rFonts w:ascii="Times New Roman" w:hAnsi="Times New Roman" w:cs="Times New Roman"/>
          <w:sz w:val="28"/>
          <w:szCs w:val="28"/>
          <w:rtl/>
        </w:rPr>
        <w:t xml:space="preserve"> بعد الزرع تحت الجلد، بالإضافة إلى دراسة التغيرات النسجية المرضية في النسيج </w:t>
      </w:r>
      <w:proofErr w:type="spellStart"/>
      <w:r w:rsidRPr="00A120EB">
        <w:rPr>
          <w:rFonts w:ascii="Times New Roman" w:hAnsi="Times New Roman" w:cs="Times New Roman"/>
          <w:sz w:val="28"/>
          <w:szCs w:val="28"/>
          <w:rtl/>
        </w:rPr>
        <w:t>المبيضي</w:t>
      </w:r>
      <w:proofErr w:type="spellEnd"/>
      <w:r w:rsidRPr="00A120EB">
        <w:rPr>
          <w:rFonts w:ascii="Times New Roman" w:hAnsi="Times New Roman" w:cs="Times New Roman"/>
          <w:sz w:val="28"/>
          <w:szCs w:val="28"/>
          <w:rtl/>
        </w:rPr>
        <w:t xml:space="preserve"> بعد زرع المبايض </w:t>
      </w:r>
      <w:proofErr w:type="spellStart"/>
      <w:r w:rsidRPr="00A120EB">
        <w:rPr>
          <w:rFonts w:ascii="Times New Roman" w:hAnsi="Times New Roman" w:cs="Times New Roman"/>
          <w:sz w:val="28"/>
          <w:szCs w:val="28"/>
          <w:rtl/>
        </w:rPr>
        <w:t>الخيفي</w:t>
      </w:r>
      <w:proofErr w:type="spellEnd"/>
      <w:r w:rsidRPr="00A120EB">
        <w:rPr>
          <w:rFonts w:ascii="Times New Roman" w:hAnsi="Times New Roman" w:cs="Times New Roman"/>
          <w:sz w:val="28"/>
          <w:szCs w:val="28"/>
          <w:rtl/>
        </w:rPr>
        <w:t xml:space="preserve"> تحت الجلد. أُجريَت التجربة على عشرة قطط، عولجت هرمونياً </w:t>
      </w:r>
      <w:proofErr w:type="spellStart"/>
      <w:r w:rsidRPr="00A120EB">
        <w:rPr>
          <w:rFonts w:ascii="Times New Roman" w:hAnsi="Times New Roman" w:cs="Times New Roman"/>
          <w:sz w:val="28"/>
          <w:szCs w:val="28"/>
          <w:rtl/>
        </w:rPr>
        <w:t>بـ</w:t>
      </w:r>
      <w:proofErr w:type="spellEnd"/>
      <w:r w:rsidRPr="00A120EB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120EB">
        <w:rPr>
          <w:rStyle w:val="Strong"/>
          <w:rFonts w:ascii="Times New Roman" w:hAnsi="Times New Roman" w:cs="Times New Roman"/>
          <w:sz w:val="28"/>
          <w:szCs w:val="28"/>
        </w:rPr>
        <w:t>PMSG</w:t>
      </w:r>
      <w:r w:rsidRPr="00A120EB">
        <w:rPr>
          <w:rStyle w:val="Strong"/>
          <w:rFonts w:ascii="Times New Roman" w:hAnsi="Times New Roman" w:cs="Times New Roman"/>
          <w:sz w:val="28"/>
          <w:szCs w:val="28"/>
          <w:rtl/>
        </w:rPr>
        <w:t xml:space="preserve"> و </w:t>
      </w:r>
      <w:proofErr w:type="spellStart"/>
      <w:r w:rsidRPr="00A120EB">
        <w:rPr>
          <w:rStyle w:val="Strong"/>
          <w:rFonts w:ascii="Times New Roman" w:hAnsi="Times New Roman" w:cs="Times New Roman"/>
          <w:sz w:val="28"/>
          <w:szCs w:val="28"/>
        </w:rPr>
        <w:t>hCG</w:t>
      </w:r>
      <w:proofErr w:type="spellEnd"/>
      <w:r w:rsidRPr="00A120EB">
        <w:rPr>
          <w:rFonts w:ascii="Times New Roman" w:hAnsi="Times New Roman" w:cs="Times New Roman"/>
          <w:sz w:val="28"/>
          <w:szCs w:val="28"/>
          <w:rtl/>
        </w:rPr>
        <w:t xml:space="preserve"> بعد عملية الزرع. شملت التقييمات متابعة استجابة نمو </w:t>
      </w:r>
      <w:proofErr w:type="spellStart"/>
      <w:r w:rsidRPr="00A120EB">
        <w:rPr>
          <w:rFonts w:ascii="Times New Roman" w:hAnsi="Times New Roman" w:cs="Times New Roman"/>
          <w:sz w:val="28"/>
          <w:szCs w:val="28"/>
          <w:rtl/>
        </w:rPr>
        <w:t>الجريبات</w:t>
      </w:r>
      <w:proofErr w:type="spellEnd"/>
      <w:r w:rsidRPr="00A120EB">
        <w:rPr>
          <w:rFonts w:ascii="Times New Roman" w:hAnsi="Times New Roman" w:cs="Times New Roman"/>
          <w:sz w:val="28"/>
          <w:szCs w:val="28"/>
          <w:rtl/>
        </w:rPr>
        <w:t xml:space="preserve">، وقياس حجمها وعددها بواسطة التصوير بالموجات فوق الصوتية، وتقدير تركيز </w:t>
      </w:r>
      <w:proofErr w:type="spellStart"/>
      <w:r w:rsidRPr="00A120EB">
        <w:rPr>
          <w:rFonts w:ascii="Times New Roman" w:hAnsi="Times New Roman" w:cs="Times New Roman"/>
          <w:sz w:val="28"/>
          <w:szCs w:val="28"/>
          <w:rtl/>
        </w:rPr>
        <w:t>الإستراديول</w:t>
      </w:r>
      <w:proofErr w:type="spellEnd"/>
      <w:r w:rsidRPr="00A120EB">
        <w:rPr>
          <w:rFonts w:ascii="Times New Roman" w:hAnsi="Times New Roman" w:cs="Times New Roman"/>
          <w:sz w:val="28"/>
          <w:szCs w:val="28"/>
          <w:rtl/>
        </w:rPr>
        <w:t xml:space="preserve"> (</w:t>
      </w:r>
      <w:r w:rsidRPr="00A120EB">
        <w:rPr>
          <w:rStyle w:val="Strong"/>
          <w:rFonts w:ascii="Times New Roman" w:hAnsi="Times New Roman" w:cs="Times New Roman"/>
          <w:sz w:val="28"/>
          <w:szCs w:val="28"/>
        </w:rPr>
        <w:t>E2</w:t>
      </w:r>
      <w:r w:rsidRPr="00A120EB">
        <w:rPr>
          <w:rFonts w:ascii="Times New Roman" w:hAnsi="Times New Roman" w:cs="Times New Roman"/>
          <w:sz w:val="28"/>
          <w:szCs w:val="28"/>
          <w:rtl/>
        </w:rPr>
        <w:t xml:space="preserve">) في الدم.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إذ </w:t>
      </w:r>
      <w:r w:rsidRPr="00A120EB">
        <w:rPr>
          <w:rFonts w:ascii="Times New Roman" w:hAnsi="Times New Roman" w:cs="Times New Roman"/>
          <w:sz w:val="28"/>
          <w:szCs w:val="28"/>
          <w:rtl/>
        </w:rPr>
        <w:t xml:space="preserve">أظهرت النتائج أن 80% من القطط أبدت تطوراً </w:t>
      </w:r>
      <w:proofErr w:type="spellStart"/>
      <w:r w:rsidRPr="00A120EB">
        <w:rPr>
          <w:rFonts w:ascii="Times New Roman" w:hAnsi="Times New Roman" w:cs="Times New Roman"/>
          <w:sz w:val="28"/>
          <w:szCs w:val="28"/>
          <w:rtl/>
        </w:rPr>
        <w:t>جريبياً</w:t>
      </w:r>
      <w:proofErr w:type="spellEnd"/>
      <w:r w:rsidRPr="00A120EB">
        <w:rPr>
          <w:rFonts w:ascii="Times New Roman" w:hAnsi="Times New Roman" w:cs="Times New Roman"/>
          <w:sz w:val="28"/>
          <w:szCs w:val="28"/>
          <w:rtl/>
        </w:rPr>
        <w:t xml:space="preserve"> إيجابياً، بينما لم تستجب 20% منها، مما يشير إلى احتمال فشل الطُعم أو عدم حساسية هرمونية. وكشف التصوير بالموجات فوق الصوتية عن زيادة تدريجية في قطر </w:t>
      </w:r>
      <w:proofErr w:type="spellStart"/>
      <w:r w:rsidRPr="00A120EB">
        <w:rPr>
          <w:rFonts w:ascii="Times New Roman" w:hAnsi="Times New Roman" w:cs="Times New Roman"/>
          <w:sz w:val="28"/>
          <w:szCs w:val="28"/>
          <w:rtl/>
        </w:rPr>
        <w:t>الجريبات</w:t>
      </w:r>
      <w:proofErr w:type="spellEnd"/>
      <w:r w:rsidRPr="00A120EB">
        <w:rPr>
          <w:rFonts w:ascii="Times New Roman" w:hAnsi="Times New Roman" w:cs="Times New Roman"/>
          <w:sz w:val="28"/>
          <w:szCs w:val="28"/>
          <w:rtl/>
        </w:rPr>
        <w:t xml:space="preserve">، بمتوسطات بلغت </w:t>
      </w:r>
      <w:r w:rsidRPr="004A1DC0">
        <w:rPr>
          <w:rStyle w:val="Strong"/>
          <w:rFonts w:ascii="Times New Roman" w:hAnsi="Times New Roman" w:cs="Times New Roman"/>
          <w:sz w:val="28"/>
          <w:szCs w:val="28"/>
          <w:rtl/>
        </w:rPr>
        <w:t>2.35 ± 0.35 ملم بعد أسبوعين، 2.90 ± 0.05 ملم بعد أربعة أسابيع، و3.33 ± 0.14 ملم بعد ستة أسابيع</w:t>
      </w:r>
      <w:r w:rsidRPr="004A1DC0">
        <w:rPr>
          <w:rFonts w:ascii="Times New Roman" w:hAnsi="Times New Roman" w:cs="Times New Roman"/>
          <w:b/>
          <w:sz w:val="28"/>
          <w:szCs w:val="28"/>
          <w:rtl/>
        </w:rPr>
        <w:t xml:space="preserve">، وكانت هذه التغيرات ذات دلالة إحصائية </w:t>
      </w:r>
      <w:r w:rsidRPr="0016365D">
        <w:rPr>
          <w:rFonts w:ascii="Times New Roman" w:hAnsi="Times New Roman" w:cs="Times New Roman"/>
          <w:b/>
          <w:sz w:val="28"/>
          <w:szCs w:val="28"/>
          <w:rtl/>
        </w:rPr>
        <w:t>(</w:t>
      </w:r>
      <w:r w:rsidRPr="0016365D">
        <w:rPr>
          <w:rStyle w:val="Strong"/>
          <w:rFonts w:ascii="Times New Roman" w:hAnsi="Times New Roman" w:cs="Times New Roman"/>
          <w:sz w:val="28"/>
          <w:szCs w:val="28"/>
        </w:rPr>
        <w:t>P</w:t>
      </w:r>
      <w:r w:rsidRPr="004A1DC0">
        <w:rPr>
          <w:rStyle w:val="Strong"/>
          <w:rFonts w:ascii="Times New Roman" w:hAnsi="Times New Roman" w:cs="Times New Roman"/>
          <w:sz w:val="28"/>
          <w:szCs w:val="28"/>
          <w:rtl/>
        </w:rPr>
        <w:t>&lt;0.05</w:t>
      </w:r>
      <w:r w:rsidRPr="004A1DC0">
        <w:rPr>
          <w:rFonts w:ascii="Times New Roman" w:hAnsi="Times New Roman" w:cs="Times New Roman"/>
          <w:bCs/>
          <w:sz w:val="28"/>
          <w:szCs w:val="28"/>
          <w:rtl/>
        </w:rPr>
        <w:t>)</w:t>
      </w:r>
      <w:r w:rsidRPr="004A1DC0">
        <w:rPr>
          <w:rFonts w:ascii="Times New Roman" w:hAnsi="Times New Roman" w:cs="Times New Roman"/>
          <w:b/>
          <w:sz w:val="28"/>
          <w:szCs w:val="28"/>
          <w:rtl/>
        </w:rPr>
        <w:t xml:space="preserve">. كما ارتفعت مستويات </w:t>
      </w:r>
      <w:proofErr w:type="spellStart"/>
      <w:r w:rsidRPr="004A1DC0">
        <w:rPr>
          <w:rFonts w:ascii="Times New Roman" w:hAnsi="Times New Roman" w:cs="Times New Roman"/>
          <w:b/>
          <w:sz w:val="28"/>
          <w:szCs w:val="28"/>
          <w:rtl/>
        </w:rPr>
        <w:t>الإستراديول</w:t>
      </w:r>
      <w:proofErr w:type="spellEnd"/>
      <w:r w:rsidRPr="004A1DC0">
        <w:rPr>
          <w:rFonts w:ascii="Times New Roman" w:hAnsi="Times New Roman" w:cs="Times New Roman"/>
          <w:b/>
          <w:sz w:val="28"/>
          <w:szCs w:val="28"/>
          <w:rtl/>
        </w:rPr>
        <w:t xml:space="preserve"> تدريجياً من</w:t>
      </w:r>
      <w:r w:rsidRPr="004A1DC0">
        <w:rPr>
          <w:rFonts w:ascii="Times New Roman" w:hAnsi="Times New Roman" w:cs="Times New Roman"/>
          <w:bCs/>
          <w:sz w:val="28"/>
          <w:szCs w:val="28"/>
          <w:rtl/>
        </w:rPr>
        <w:t xml:space="preserve"> </w:t>
      </w:r>
      <w:r w:rsidRPr="004A1DC0">
        <w:rPr>
          <w:rStyle w:val="Strong"/>
          <w:rFonts w:ascii="Times New Roman" w:hAnsi="Times New Roman" w:cs="Times New Roman"/>
          <w:sz w:val="28"/>
          <w:szCs w:val="28"/>
          <w:rtl/>
        </w:rPr>
        <w:t xml:space="preserve">7.19 ± 0.55 </w:t>
      </w:r>
      <w:proofErr w:type="spellStart"/>
      <w:r w:rsidRPr="004A1DC0">
        <w:rPr>
          <w:rStyle w:val="Strong"/>
          <w:rFonts w:ascii="Times New Roman" w:hAnsi="Times New Roman" w:cs="Times New Roman"/>
          <w:sz w:val="28"/>
          <w:szCs w:val="28"/>
          <w:rtl/>
        </w:rPr>
        <w:t>بيكوغرام</w:t>
      </w:r>
      <w:proofErr w:type="spellEnd"/>
      <w:r w:rsidRPr="004A1DC0">
        <w:rPr>
          <w:rStyle w:val="Strong"/>
          <w:rFonts w:ascii="Times New Roman" w:hAnsi="Times New Roman" w:cs="Times New Roman"/>
          <w:sz w:val="28"/>
          <w:szCs w:val="28"/>
          <w:rtl/>
        </w:rPr>
        <w:t xml:space="preserve">/مل قبل العلاج، إلى 23.45 ± 2.06 </w:t>
      </w:r>
      <w:proofErr w:type="spellStart"/>
      <w:r w:rsidRPr="004A1DC0">
        <w:rPr>
          <w:rStyle w:val="Strong"/>
          <w:rFonts w:ascii="Times New Roman" w:hAnsi="Times New Roman" w:cs="Times New Roman"/>
          <w:sz w:val="28"/>
          <w:szCs w:val="28"/>
          <w:rtl/>
        </w:rPr>
        <w:t>بيكوغرام</w:t>
      </w:r>
      <w:proofErr w:type="spellEnd"/>
      <w:r w:rsidRPr="004A1DC0">
        <w:rPr>
          <w:rStyle w:val="Strong"/>
          <w:rFonts w:ascii="Times New Roman" w:hAnsi="Times New Roman" w:cs="Times New Roman"/>
          <w:sz w:val="28"/>
          <w:szCs w:val="28"/>
          <w:rtl/>
        </w:rPr>
        <w:t xml:space="preserve">/مل بعد 15 يوماً، و42.32 ± 4.17 </w:t>
      </w:r>
      <w:proofErr w:type="spellStart"/>
      <w:r w:rsidRPr="004A1DC0">
        <w:rPr>
          <w:rStyle w:val="Strong"/>
          <w:rFonts w:ascii="Times New Roman" w:hAnsi="Times New Roman" w:cs="Times New Roman"/>
          <w:sz w:val="28"/>
          <w:szCs w:val="28"/>
          <w:rtl/>
        </w:rPr>
        <w:t>بيكوغرام</w:t>
      </w:r>
      <w:proofErr w:type="spellEnd"/>
      <w:r w:rsidRPr="004A1DC0">
        <w:rPr>
          <w:rStyle w:val="Strong"/>
          <w:rFonts w:ascii="Times New Roman" w:hAnsi="Times New Roman" w:cs="Times New Roman"/>
          <w:sz w:val="28"/>
          <w:szCs w:val="28"/>
          <w:rtl/>
        </w:rPr>
        <w:t>/مل بعد 30 يوماً</w:t>
      </w:r>
      <w:r w:rsidRPr="004A1DC0">
        <w:rPr>
          <w:rFonts w:ascii="Times New Roman" w:hAnsi="Times New Roman" w:cs="Times New Roman"/>
          <w:bCs/>
          <w:sz w:val="28"/>
          <w:szCs w:val="28"/>
          <w:rtl/>
        </w:rPr>
        <w:t xml:space="preserve">، </w:t>
      </w:r>
      <w:r w:rsidRPr="004A1DC0">
        <w:rPr>
          <w:rFonts w:ascii="Times New Roman" w:hAnsi="Times New Roman" w:cs="Times New Roman"/>
          <w:b/>
          <w:sz w:val="28"/>
          <w:szCs w:val="28"/>
          <w:rtl/>
        </w:rPr>
        <w:t xml:space="preserve">مما يؤكد استعادة النشاط </w:t>
      </w:r>
      <w:proofErr w:type="spellStart"/>
      <w:r w:rsidRPr="004A1DC0">
        <w:rPr>
          <w:rFonts w:ascii="Times New Roman" w:hAnsi="Times New Roman" w:cs="Times New Roman"/>
          <w:b/>
          <w:sz w:val="28"/>
          <w:szCs w:val="28"/>
          <w:rtl/>
        </w:rPr>
        <w:t>الغُدي</w:t>
      </w:r>
      <w:proofErr w:type="spellEnd"/>
      <w:r w:rsidRPr="004A1DC0">
        <w:rPr>
          <w:rFonts w:ascii="Times New Roman" w:hAnsi="Times New Roman" w:cs="Times New Roman"/>
          <w:b/>
          <w:sz w:val="28"/>
          <w:szCs w:val="28"/>
          <w:rtl/>
        </w:rPr>
        <w:t xml:space="preserve"> للطُعم.</w:t>
      </w:r>
    </w:p>
    <w:p w:rsidR="00FC64C0" w:rsidRDefault="00FC64C0" w:rsidP="00FC64C0">
      <w:pPr>
        <w:bidi w:val="0"/>
        <w:spacing w:line="360" w:lineRule="auto"/>
        <w:jc w:val="lowKashida"/>
        <w:rPr>
          <w:rFonts w:ascii="Times New Roman" w:hAnsi="Times New Roman" w:cs="Times New Roman"/>
          <w:sz w:val="28"/>
          <w:szCs w:val="28"/>
          <w:rtl/>
        </w:rPr>
      </w:pPr>
      <w:r>
        <w:rPr>
          <w:rStyle w:val="Strong"/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4A1DC0">
        <w:rPr>
          <w:rStyle w:val="Strong"/>
          <w:rFonts w:ascii="Times New Roman" w:hAnsi="Times New Roman" w:cs="Times New Roman"/>
          <w:sz w:val="28"/>
          <w:szCs w:val="28"/>
          <w:rtl/>
        </w:rPr>
        <w:t>ومن هذا نستنتج</w:t>
      </w:r>
      <w:r w:rsidRPr="00A120EB">
        <w:rPr>
          <w:rStyle w:val="Strong"/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إن زرع نسيج المبيض تحت الجلد  </w:t>
      </w:r>
      <w:proofErr w:type="spellStart"/>
      <w:r>
        <w:rPr>
          <w:rFonts w:ascii="Times New Roman" w:hAnsi="Times New Roman" w:cs="Times New Roman" w:hint="cs"/>
          <w:sz w:val="28"/>
          <w:szCs w:val="28"/>
          <w:rtl/>
          <w:lang w:bidi="ar-IQ"/>
        </w:rPr>
        <w:t>اعطى</w:t>
      </w:r>
      <w:proofErr w:type="spellEnd"/>
      <w:r>
        <w:rPr>
          <w:rFonts w:ascii="Times New Roman" w:hAnsi="Times New Roman" w:cs="Times New Roman" w:hint="cs"/>
          <w:sz w:val="28"/>
          <w:szCs w:val="28"/>
          <w:rtl/>
          <w:lang w:bidi="ar-IQ"/>
        </w:rPr>
        <w:t xml:space="preserve"> وظيفة  </w:t>
      </w:r>
      <w:r w:rsidRPr="00A120EB">
        <w:rPr>
          <w:rStyle w:val="Strong"/>
          <w:rFonts w:ascii="Times New Roman" w:hAnsi="Times New Roman" w:cs="Times New Roman"/>
          <w:sz w:val="28"/>
          <w:szCs w:val="28"/>
        </w:rPr>
        <w:t>PMSG</w:t>
      </w:r>
      <w:r w:rsidRPr="00A120EB">
        <w:rPr>
          <w:rStyle w:val="Strong"/>
          <w:rFonts w:ascii="Times New Roman" w:hAnsi="Times New Roman" w:cs="Times New Roman"/>
          <w:sz w:val="28"/>
          <w:szCs w:val="28"/>
          <w:rtl/>
        </w:rPr>
        <w:t xml:space="preserve"> و </w:t>
      </w:r>
      <w:proofErr w:type="spellStart"/>
      <w:r w:rsidRPr="00A120EB">
        <w:rPr>
          <w:rStyle w:val="Strong"/>
          <w:rFonts w:ascii="Times New Roman" w:hAnsi="Times New Roman" w:cs="Times New Roman"/>
          <w:sz w:val="28"/>
          <w:szCs w:val="28"/>
        </w:rPr>
        <w:t>hCG</w:t>
      </w:r>
      <w:proofErr w:type="spellEnd"/>
      <w:r w:rsidRPr="00A120EB">
        <w:rPr>
          <w:rFonts w:ascii="Times New Roman" w:hAnsi="Times New Roman" w:cs="Times New Roman"/>
          <w:sz w:val="28"/>
          <w:szCs w:val="28"/>
          <w:rtl/>
        </w:rPr>
        <w:t xml:space="preserve"> أعاد تفعيل </w:t>
      </w:r>
      <w:r>
        <w:rPr>
          <w:rFonts w:ascii="Times New Roman" w:hAnsi="Times New Roman" w:cs="Times New Roman"/>
          <w:sz w:val="28"/>
          <w:szCs w:val="28"/>
          <w:rtl/>
        </w:rPr>
        <w:t>لل</w:t>
      </w:r>
      <w:r w:rsidRPr="00A120EB">
        <w:rPr>
          <w:rFonts w:ascii="Times New Roman" w:hAnsi="Times New Roman" w:cs="Times New Roman"/>
          <w:sz w:val="28"/>
          <w:szCs w:val="28"/>
          <w:rtl/>
        </w:rPr>
        <w:t xml:space="preserve">مبيض بنجاح، وساعد على تطوير </w:t>
      </w:r>
      <w:proofErr w:type="spellStart"/>
      <w:r w:rsidRPr="00A120EB">
        <w:rPr>
          <w:rFonts w:ascii="Times New Roman" w:hAnsi="Times New Roman" w:cs="Times New Roman"/>
          <w:sz w:val="28"/>
          <w:szCs w:val="28"/>
          <w:rtl/>
        </w:rPr>
        <w:t>الجريبات</w:t>
      </w:r>
      <w:proofErr w:type="spellEnd"/>
      <w:r w:rsidRPr="00A120EB">
        <w:rPr>
          <w:rFonts w:ascii="Times New Roman" w:hAnsi="Times New Roman" w:cs="Times New Roman"/>
          <w:sz w:val="28"/>
          <w:szCs w:val="28"/>
          <w:rtl/>
        </w:rPr>
        <w:t xml:space="preserve"> واستعادة إنتاج </w:t>
      </w:r>
      <w:proofErr w:type="spellStart"/>
      <w:r w:rsidRPr="00A120EB">
        <w:rPr>
          <w:rFonts w:ascii="Times New Roman" w:hAnsi="Times New Roman" w:cs="Times New Roman"/>
          <w:sz w:val="28"/>
          <w:szCs w:val="28"/>
          <w:rtl/>
        </w:rPr>
        <w:t>الإستروجين</w:t>
      </w:r>
      <w:proofErr w:type="spellEnd"/>
      <w:r w:rsidRPr="00A120EB">
        <w:rPr>
          <w:rFonts w:ascii="Times New Roman" w:hAnsi="Times New Roman" w:cs="Times New Roman"/>
          <w:sz w:val="28"/>
          <w:szCs w:val="28"/>
          <w:rtl/>
        </w:rPr>
        <w:t xml:space="preserve"> في القطط، وقد يُمثل هذا الأسلوب وسيلة واعدة للحفاظ على الخصوبة في التطبيقات البيطرية وربما البشرية أيضا</w:t>
      </w:r>
    </w:p>
    <w:p w:rsidR="00FC64C0" w:rsidRDefault="00FC64C0" w:rsidP="00FC64C0">
      <w:pPr>
        <w:bidi w:val="0"/>
        <w:spacing w:line="360" w:lineRule="auto"/>
        <w:jc w:val="lowKashida"/>
        <w:rPr>
          <w:rFonts w:ascii="Times New Roman" w:hAnsi="Times New Roman" w:cs="Times New Roman"/>
          <w:sz w:val="28"/>
          <w:szCs w:val="28"/>
          <w:rtl/>
        </w:rPr>
      </w:pPr>
    </w:p>
    <w:p w:rsidR="00FC64C0" w:rsidRDefault="00FC64C0" w:rsidP="00FC64C0">
      <w:pPr>
        <w:bidi w:val="0"/>
        <w:spacing w:line="360" w:lineRule="auto"/>
        <w:jc w:val="lowKashida"/>
        <w:rPr>
          <w:rFonts w:ascii="Times New Roman" w:hAnsi="Times New Roman" w:cs="Times New Roman"/>
          <w:sz w:val="28"/>
          <w:szCs w:val="28"/>
          <w:rtl/>
        </w:rPr>
      </w:pPr>
    </w:p>
    <w:p w:rsidR="00FC64C0" w:rsidRDefault="00FC64C0" w:rsidP="00FC64C0">
      <w:pPr>
        <w:bidi w:val="0"/>
        <w:spacing w:line="360" w:lineRule="auto"/>
        <w:jc w:val="lowKashida"/>
        <w:rPr>
          <w:rFonts w:ascii="Times New Roman" w:hAnsi="Times New Roman" w:cs="Times New Roman"/>
          <w:sz w:val="28"/>
          <w:szCs w:val="28"/>
          <w:rtl/>
        </w:rPr>
      </w:pPr>
    </w:p>
    <w:p w:rsidR="00FC64C0" w:rsidRDefault="00FC64C0" w:rsidP="00FC64C0">
      <w:pPr>
        <w:bidi w:val="0"/>
        <w:spacing w:line="360" w:lineRule="auto"/>
        <w:jc w:val="lowKashida"/>
        <w:rPr>
          <w:rFonts w:ascii="Times New Roman" w:hAnsi="Times New Roman" w:cs="Times New Roman"/>
          <w:sz w:val="28"/>
          <w:szCs w:val="28"/>
          <w:rtl/>
        </w:rPr>
      </w:pPr>
    </w:p>
    <w:p w:rsidR="00344C4A" w:rsidRDefault="00344C4A">
      <w:pPr>
        <w:rPr>
          <w:lang w:bidi="ar-IQ"/>
        </w:rPr>
      </w:pPr>
    </w:p>
    <w:sectPr w:rsidR="00344C4A" w:rsidSect="00BF1CE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3061" w:rsidRDefault="00203061" w:rsidP="006D2273">
      <w:pPr>
        <w:spacing w:after="0" w:line="240" w:lineRule="auto"/>
      </w:pPr>
      <w:r>
        <w:separator/>
      </w:r>
    </w:p>
  </w:endnote>
  <w:endnote w:type="continuationSeparator" w:id="0">
    <w:p w:rsidR="00203061" w:rsidRDefault="00203061" w:rsidP="006D22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00002287" w:usb1="80000000" w:usb2="00000008" w:usb3="00000000" w:csb0="000000D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3061" w:rsidRDefault="00203061" w:rsidP="006D2273">
      <w:pPr>
        <w:spacing w:after="0" w:line="240" w:lineRule="auto"/>
      </w:pPr>
      <w:r>
        <w:separator/>
      </w:r>
    </w:p>
  </w:footnote>
  <w:footnote w:type="continuationSeparator" w:id="0">
    <w:p w:rsidR="00203061" w:rsidRDefault="00203061" w:rsidP="006D22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4A8F"/>
    <w:rsid w:val="00203061"/>
    <w:rsid w:val="00210914"/>
    <w:rsid w:val="0025531C"/>
    <w:rsid w:val="002C4389"/>
    <w:rsid w:val="00344C4A"/>
    <w:rsid w:val="00354A8F"/>
    <w:rsid w:val="003D5A54"/>
    <w:rsid w:val="003D6FBB"/>
    <w:rsid w:val="006D2273"/>
    <w:rsid w:val="007641CB"/>
    <w:rsid w:val="007F730B"/>
    <w:rsid w:val="008A5B53"/>
    <w:rsid w:val="00A67873"/>
    <w:rsid w:val="00B20198"/>
    <w:rsid w:val="00BF1CE3"/>
    <w:rsid w:val="00C7276F"/>
    <w:rsid w:val="00CA5103"/>
    <w:rsid w:val="00D12A6E"/>
    <w:rsid w:val="00FC64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87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C4389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D227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2273"/>
  </w:style>
  <w:style w:type="paragraph" w:styleId="Footer">
    <w:name w:val="footer"/>
    <w:basedOn w:val="Normal"/>
    <w:link w:val="FooterChar"/>
    <w:uiPriority w:val="99"/>
    <w:unhideWhenUsed/>
    <w:rsid w:val="006D227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22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218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1809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DR.Ahmed Saker 2O14</cp:lastModifiedBy>
  <cp:revision>138</cp:revision>
  <dcterms:created xsi:type="dcterms:W3CDTF">2025-10-16T07:05:00Z</dcterms:created>
  <dcterms:modified xsi:type="dcterms:W3CDTF">2025-10-28T08:39:00Z</dcterms:modified>
</cp:coreProperties>
</file>