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5BEC" w14:textId="77777777" w:rsidR="002C6E9B" w:rsidRPr="002C6E9B" w:rsidRDefault="002C6E9B" w:rsidP="002C6E9B">
      <w:pPr>
        <w:jc w:val="center"/>
        <w:rPr>
          <w:b/>
          <w:bCs/>
        </w:rPr>
      </w:pPr>
      <w:r w:rsidRPr="002C6E9B">
        <w:rPr>
          <w:b/>
          <w:bCs/>
          <w:rtl/>
        </w:rPr>
        <w:t xml:space="preserve">اختبارات الإدراك الحركي في </w:t>
      </w:r>
      <w:proofErr w:type="spellStart"/>
      <w:r w:rsidRPr="002C6E9B">
        <w:rPr>
          <w:b/>
          <w:bCs/>
          <w:rtl/>
        </w:rPr>
        <w:t>الجمناستك</w:t>
      </w:r>
      <w:proofErr w:type="spellEnd"/>
    </w:p>
    <w:p w14:paraId="28F94F7E" w14:textId="77777777" w:rsidR="002C6E9B" w:rsidRPr="002C6E9B" w:rsidRDefault="002C6E9B" w:rsidP="002C6E9B">
      <w:pPr>
        <w:jc w:val="center"/>
      </w:pPr>
      <w:r w:rsidRPr="002C6E9B">
        <w:rPr>
          <w:b/>
          <w:bCs/>
          <w:rtl/>
        </w:rPr>
        <w:t>إعداد وتقديم</w:t>
      </w:r>
      <w:r w:rsidRPr="002C6E9B">
        <w:rPr>
          <w:b/>
          <w:bCs/>
        </w:rPr>
        <w:t>:</w:t>
      </w:r>
      <w:r w:rsidRPr="002C6E9B">
        <w:t xml:space="preserve"> </w:t>
      </w:r>
      <w:r w:rsidRPr="002C6E9B">
        <w:rPr>
          <w:rtl/>
        </w:rPr>
        <w:t>دكتورة غادة محسن</w:t>
      </w:r>
    </w:p>
    <w:p w14:paraId="7F6B57D5" w14:textId="77777777" w:rsidR="002C6E9B" w:rsidRPr="002C6E9B" w:rsidRDefault="002C6E9B" w:rsidP="002C6E9B">
      <w:pPr>
        <w:jc w:val="center"/>
      </w:pPr>
      <w:r w:rsidRPr="002C6E9B">
        <w:pict w14:anchorId="7D1DB85C">
          <v:rect id="_x0000_i1112" style="width:0;height:1.5pt" o:hralign="center" o:hrstd="t" o:hr="t" fillcolor="#a0a0a0" stroked="f"/>
        </w:pict>
      </w:r>
    </w:p>
    <w:p w14:paraId="54157605" w14:textId="77777777" w:rsidR="002C6E9B" w:rsidRPr="002C6E9B" w:rsidRDefault="002C6E9B" w:rsidP="002C6E9B">
      <w:pPr>
        <w:jc w:val="center"/>
        <w:rPr>
          <w:b/>
          <w:bCs/>
        </w:rPr>
      </w:pPr>
      <w:r w:rsidRPr="002C6E9B">
        <w:rPr>
          <w:b/>
          <w:bCs/>
          <w:rtl/>
        </w:rPr>
        <w:t>مقدمة</w:t>
      </w:r>
    </w:p>
    <w:p w14:paraId="565D9088" w14:textId="77777777" w:rsidR="002C6E9B" w:rsidRPr="002C6E9B" w:rsidRDefault="002C6E9B" w:rsidP="002C6E9B">
      <w:pPr>
        <w:jc w:val="center"/>
      </w:pPr>
      <w:r w:rsidRPr="002C6E9B">
        <w:rPr>
          <w:rtl/>
        </w:rPr>
        <w:t xml:space="preserve">يُعد الإدراك الحركي من العناصر الأساسية في </w:t>
      </w:r>
      <w:proofErr w:type="spellStart"/>
      <w:r w:rsidRPr="002C6E9B">
        <w:rPr>
          <w:rtl/>
        </w:rPr>
        <w:t>الجمناستك</w:t>
      </w:r>
      <w:proofErr w:type="spellEnd"/>
      <w:r w:rsidRPr="002C6E9B">
        <w:rPr>
          <w:rtl/>
        </w:rPr>
        <w:t>، حيث يعتمد الأداء على قدرة الرياضي على معالجة المعلومات الحسية وتحويلها إلى حركات دقيقة ومتناغمة. تساعد اختبارات الإدراك الحركي على تقييم القدرات الذهنية والحركية للرياضيين، مثل التوازن، التنسيق، التحكم بالجسم، وسرعة الاستجابة. وتهدف هذه الاختبارات إلى تحديد مستوى المهارات الحركية وتطوير البرامج التدريبية بما يتناسب مع احتياجات اللاعب، مما يساهم في تحسين الأداء العام وتقليل فرص الإصابات</w:t>
      </w:r>
      <w:r w:rsidRPr="002C6E9B">
        <w:t>.</w:t>
      </w:r>
    </w:p>
    <w:p w14:paraId="5E7E8EC4" w14:textId="77777777" w:rsidR="002C6E9B" w:rsidRPr="002C6E9B" w:rsidRDefault="002C6E9B" w:rsidP="002C6E9B">
      <w:pPr>
        <w:jc w:val="center"/>
      </w:pPr>
      <w:r w:rsidRPr="002C6E9B">
        <w:pict w14:anchorId="7836982E">
          <v:rect id="_x0000_i1113" style="width:0;height:1.5pt" o:hralign="center" o:hrstd="t" o:hr="t" fillcolor="#a0a0a0" stroked="f"/>
        </w:pict>
      </w:r>
    </w:p>
    <w:p w14:paraId="3837DB7B" w14:textId="77777777" w:rsidR="002C6E9B" w:rsidRPr="002C6E9B" w:rsidRDefault="002C6E9B" w:rsidP="002C6E9B">
      <w:pPr>
        <w:jc w:val="center"/>
        <w:rPr>
          <w:b/>
          <w:bCs/>
        </w:rPr>
      </w:pPr>
      <w:r w:rsidRPr="002C6E9B">
        <w:rPr>
          <w:b/>
          <w:bCs/>
          <w:rtl/>
        </w:rPr>
        <w:t>أهداف المحاضرة</w:t>
      </w:r>
    </w:p>
    <w:p w14:paraId="51EBD533" w14:textId="77777777" w:rsidR="002C6E9B" w:rsidRPr="002C6E9B" w:rsidRDefault="002C6E9B" w:rsidP="002C6E9B">
      <w:pPr>
        <w:numPr>
          <w:ilvl w:val="0"/>
          <w:numId w:val="20"/>
        </w:numPr>
        <w:jc w:val="center"/>
      </w:pPr>
      <w:r w:rsidRPr="002C6E9B">
        <w:rPr>
          <w:rtl/>
        </w:rPr>
        <w:t xml:space="preserve">التعرف على مفهوم الإدراك الحركي وأهميته في </w:t>
      </w:r>
      <w:proofErr w:type="spellStart"/>
      <w:r w:rsidRPr="002C6E9B">
        <w:rPr>
          <w:rtl/>
        </w:rPr>
        <w:t>الجمناستك</w:t>
      </w:r>
      <w:proofErr w:type="spellEnd"/>
      <w:r w:rsidRPr="002C6E9B">
        <w:t>.</w:t>
      </w:r>
    </w:p>
    <w:p w14:paraId="5F5EE55C" w14:textId="77777777" w:rsidR="002C6E9B" w:rsidRPr="002C6E9B" w:rsidRDefault="002C6E9B" w:rsidP="002C6E9B">
      <w:pPr>
        <w:numPr>
          <w:ilvl w:val="0"/>
          <w:numId w:val="20"/>
        </w:numPr>
        <w:jc w:val="center"/>
      </w:pPr>
      <w:r w:rsidRPr="002C6E9B">
        <w:rPr>
          <w:rtl/>
        </w:rPr>
        <w:t>التعرف على أنواع اختبارات الإدراك الحركي وأساليب قياسها</w:t>
      </w:r>
      <w:r w:rsidRPr="002C6E9B">
        <w:t>.</w:t>
      </w:r>
    </w:p>
    <w:p w14:paraId="5691E079" w14:textId="77777777" w:rsidR="002C6E9B" w:rsidRPr="002C6E9B" w:rsidRDefault="002C6E9B" w:rsidP="002C6E9B">
      <w:pPr>
        <w:numPr>
          <w:ilvl w:val="0"/>
          <w:numId w:val="20"/>
        </w:numPr>
        <w:jc w:val="center"/>
      </w:pPr>
      <w:r w:rsidRPr="002C6E9B">
        <w:rPr>
          <w:rtl/>
        </w:rPr>
        <w:t>فهم العلاقة بين الإدراك الحركي والأداء الفني للاعبين</w:t>
      </w:r>
      <w:r w:rsidRPr="002C6E9B">
        <w:t>.</w:t>
      </w:r>
    </w:p>
    <w:p w14:paraId="355D6AEF" w14:textId="77777777" w:rsidR="002C6E9B" w:rsidRPr="002C6E9B" w:rsidRDefault="002C6E9B" w:rsidP="002C6E9B">
      <w:pPr>
        <w:numPr>
          <w:ilvl w:val="0"/>
          <w:numId w:val="20"/>
        </w:numPr>
        <w:jc w:val="center"/>
      </w:pPr>
      <w:r w:rsidRPr="002C6E9B">
        <w:rPr>
          <w:rtl/>
        </w:rPr>
        <w:t>تحديد نقاط القوة والضعف لدى الرياضيين لتطوير برامج تدريبية مناسبة</w:t>
      </w:r>
      <w:r w:rsidRPr="002C6E9B">
        <w:t>.</w:t>
      </w:r>
    </w:p>
    <w:p w14:paraId="5BDC18A8" w14:textId="77777777" w:rsidR="002C6E9B" w:rsidRPr="002C6E9B" w:rsidRDefault="002C6E9B" w:rsidP="002C6E9B">
      <w:pPr>
        <w:numPr>
          <w:ilvl w:val="0"/>
          <w:numId w:val="20"/>
        </w:numPr>
        <w:jc w:val="center"/>
      </w:pPr>
      <w:r w:rsidRPr="002C6E9B">
        <w:rPr>
          <w:rtl/>
        </w:rPr>
        <w:t>إبراز دور المدرب في استخدام نتائج الاختبارات لتحسين الأداء العام</w:t>
      </w:r>
      <w:r w:rsidRPr="002C6E9B">
        <w:t>.</w:t>
      </w:r>
    </w:p>
    <w:p w14:paraId="25AAC9F6" w14:textId="77777777" w:rsidR="002C6E9B" w:rsidRPr="002C6E9B" w:rsidRDefault="002C6E9B" w:rsidP="002C6E9B">
      <w:pPr>
        <w:jc w:val="center"/>
      </w:pPr>
      <w:r w:rsidRPr="002C6E9B">
        <w:pict w14:anchorId="6179192A">
          <v:rect id="_x0000_i1114" style="width:0;height:1.5pt" o:hralign="center" o:hrstd="t" o:hr="t" fillcolor="#a0a0a0" stroked="f"/>
        </w:pict>
      </w:r>
    </w:p>
    <w:p w14:paraId="2412AF8C" w14:textId="77777777" w:rsidR="002C6E9B" w:rsidRPr="002C6E9B" w:rsidRDefault="002C6E9B" w:rsidP="002C6E9B">
      <w:pPr>
        <w:jc w:val="center"/>
        <w:rPr>
          <w:b/>
          <w:bCs/>
        </w:rPr>
      </w:pPr>
      <w:r w:rsidRPr="002C6E9B">
        <w:rPr>
          <w:b/>
          <w:bCs/>
          <w:rtl/>
        </w:rPr>
        <w:t>المحاور الأساسية</w:t>
      </w:r>
    </w:p>
    <w:p w14:paraId="7BE544C7" w14:textId="77777777" w:rsidR="002C6E9B" w:rsidRPr="002C6E9B" w:rsidRDefault="002C6E9B" w:rsidP="002C6E9B">
      <w:pPr>
        <w:jc w:val="center"/>
        <w:rPr>
          <w:b/>
          <w:bCs/>
        </w:rPr>
      </w:pPr>
      <w:r w:rsidRPr="002C6E9B">
        <w:rPr>
          <w:b/>
          <w:bCs/>
        </w:rPr>
        <w:t xml:space="preserve">1. </w:t>
      </w:r>
      <w:r w:rsidRPr="002C6E9B">
        <w:rPr>
          <w:b/>
          <w:bCs/>
          <w:rtl/>
        </w:rPr>
        <w:t>مفهوم الإدراك الحركي</w:t>
      </w:r>
    </w:p>
    <w:p w14:paraId="258C8BF8" w14:textId="77777777" w:rsidR="002C6E9B" w:rsidRPr="002C6E9B" w:rsidRDefault="002C6E9B" w:rsidP="002C6E9B">
      <w:pPr>
        <w:jc w:val="center"/>
      </w:pPr>
      <w:r w:rsidRPr="002C6E9B">
        <w:rPr>
          <w:rtl/>
        </w:rPr>
        <w:t>الإدراك الحركي هو قدرة الرياضي على تلقي المعلومات الحسية من البيئة وتحليلها واتخاذ القرار المناسب بسرعة ودقة. ويشمل هذا الإدراك البصري، السمعي، والتناسق الحركي بين اليد والعين والجسم</w:t>
      </w:r>
      <w:r w:rsidRPr="002C6E9B">
        <w:t>.</w:t>
      </w:r>
    </w:p>
    <w:p w14:paraId="1BE25E5F" w14:textId="77777777" w:rsidR="002C6E9B" w:rsidRPr="002C6E9B" w:rsidRDefault="002C6E9B" w:rsidP="002C6E9B">
      <w:pPr>
        <w:jc w:val="center"/>
        <w:rPr>
          <w:b/>
          <w:bCs/>
        </w:rPr>
      </w:pPr>
      <w:r w:rsidRPr="002C6E9B">
        <w:rPr>
          <w:b/>
          <w:bCs/>
        </w:rPr>
        <w:t xml:space="preserve">2. </w:t>
      </w:r>
      <w:r w:rsidRPr="002C6E9B">
        <w:rPr>
          <w:b/>
          <w:bCs/>
          <w:rtl/>
        </w:rPr>
        <w:t xml:space="preserve">أهمية اختبارات الإدراك الحركي في </w:t>
      </w:r>
      <w:proofErr w:type="spellStart"/>
      <w:r w:rsidRPr="002C6E9B">
        <w:rPr>
          <w:b/>
          <w:bCs/>
          <w:rtl/>
        </w:rPr>
        <w:t>الجمناستك</w:t>
      </w:r>
      <w:proofErr w:type="spellEnd"/>
    </w:p>
    <w:p w14:paraId="564B1B9B" w14:textId="77777777" w:rsidR="002C6E9B" w:rsidRPr="002C6E9B" w:rsidRDefault="002C6E9B" w:rsidP="002C6E9B">
      <w:pPr>
        <w:numPr>
          <w:ilvl w:val="0"/>
          <w:numId w:val="21"/>
        </w:numPr>
        <w:jc w:val="center"/>
      </w:pPr>
      <w:r w:rsidRPr="002C6E9B">
        <w:rPr>
          <w:rtl/>
        </w:rPr>
        <w:t>تقييم مستوى التنسيق والتوازن لدى اللاعبين</w:t>
      </w:r>
      <w:r w:rsidRPr="002C6E9B">
        <w:t>.</w:t>
      </w:r>
    </w:p>
    <w:p w14:paraId="1A6EF2E3" w14:textId="77777777" w:rsidR="002C6E9B" w:rsidRPr="002C6E9B" w:rsidRDefault="002C6E9B" w:rsidP="002C6E9B">
      <w:pPr>
        <w:numPr>
          <w:ilvl w:val="0"/>
          <w:numId w:val="21"/>
        </w:numPr>
        <w:jc w:val="center"/>
      </w:pPr>
      <w:r w:rsidRPr="002C6E9B">
        <w:rPr>
          <w:rtl/>
        </w:rPr>
        <w:t>قياس سرعة الاستجابة والدقة في تنفيذ الحركات</w:t>
      </w:r>
      <w:r w:rsidRPr="002C6E9B">
        <w:t>.</w:t>
      </w:r>
    </w:p>
    <w:p w14:paraId="2D689F52" w14:textId="77777777" w:rsidR="002C6E9B" w:rsidRPr="002C6E9B" w:rsidRDefault="002C6E9B" w:rsidP="002C6E9B">
      <w:pPr>
        <w:numPr>
          <w:ilvl w:val="0"/>
          <w:numId w:val="21"/>
        </w:numPr>
        <w:jc w:val="center"/>
      </w:pPr>
      <w:r w:rsidRPr="002C6E9B">
        <w:rPr>
          <w:rtl/>
        </w:rPr>
        <w:t>تحديد القدرة على التحكم في الجسم أثناء أداء المهارات المركبة والمعقدة</w:t>
      </w:r>
      <w:r w:rsidRPr="002C6E9B">
        <w:t>.</w:t>
      </w:r>
    </w:p>
    <w:p w14:paraId="21B4D0C0" w14:textId="77777777" w:rsidR="002C6E9B" w:rsidRPr="002C6E9B" w:rsidRDefault="002C6E9B" w:rsidP="002C6E9B">
      <w:pPr>
        <w:jc w:val="center"/>
        <w:rPr>
          <w:b/>
          <w:bCs/>
        </w:rPr>
      </w:pPr>
      <w:r w:rsidRPr="002C6E9B">
        <w:rPr>
          <w:b/>
          <w:bCs/>
        </w:rPr>
        <w:t xml:space="preserve">3. </w:t>
      </w:r>
      <w:r w:rsidRPr="002C6E9B">
        <w:rPr>
          <w:b/>
          <w:bCs/>
          <w:rtl/>
        </w:rPr>
        <w:t>أنواع اختبارات الإدراك الحركي</w:t>
      </w:r>
    </w:p>
    <w:p w14:paraId="30B925ED" w14:textId="77777777" w:rsidR="002C6E9B" w:rsidRPr="002C6E9B" w:rsidRDefault="002C6E9B" w:rsidP="002C6E9B">
      <w:pPr>
        <w:numPr>
          <w:ilvl w:val="0"/>
          <w:numId w:val="22"/>
        </w:numPr>
        <w:jc w:val="center"/>
      </w:pPr>
      <w:r w:rsidRPr="002C6E9B">
        <w:rPr>
          <w:rtl/>
        </w:rPr>
        <w:t>اختبارات التوازن الثابت والمتحرك</w:t>
      </w:r>
      <w:r w:rsidRPr="002C6E9B">
        <w:t>.</w:t>
      </w:r>
    </w:p>
    <w:p w14:paraId="49F0B636" w14:textId="77777777" w:rsidR="002C6E9B" w:rsidRPr="002C6E9B" w:rsidRDefault="002C6E9B" w:rsidP="002C6E9B">
      <w:pPr>
        <w:numPr>
          <w:ilvl w:val="0"/>
          <w:numId w:val="22"/>
        </w:numPr>
        <w:jc w:val="center"/>
      </w:pPr>
      <w:r w:rsidRPr="002C6E9B">
        <w:rPr>
          <w:rtl/>
        </w:rPr>
        <w:t>اختبارات التنسيق بين اليد والعين</w:t>
      </w:r>
      <w:r w:rsidRPr="002C6E9B">
        <w:t>.</w:t>
      </w:r>
    </w:p>
    <w:p w14:paraId="328B098A" w14:textId="77777777" w:rsidR="002C6E9B" w:rsidRPr="002C6E9B" w:rsidRDefault="002C6E9B" w:rsidP="002C6E9B">
      <w:pPr>
        <w:numPr>
          <w:ilvl w:val="0"/>
          <w:numId w:val="22"/>
        </w:numPr>
        <w:jc w:val="center"/>
      </w:pPr>
      <w:r w:rsidRPr="002C6E9B">
        <w:rPr>
          <w:rtl/>
        </w:rPr>
        <w:lastRenderedPageBreak/>
        <w:t>اختبارات السرعة والدقة في أداء الحركات</w:t>
      </w:r>
      <w:r w:rsidRPr="002C6E9B">
        <w:t>.</w:t>
      </w:r>
    </w:p>
    <w:p w14:paraId="1AF9B765" w14:textId="77777777" w:rsidR="002C6E9B" w:rsidRPr="002C6E9B" w:rsidRDefault="002C6E9B" w:rsidP="002C6E9B">
      <w:pPr>
        <w:numPr>
          <w:ilvl w:val="0"/>
          <w:numId w:val="22"/>
        </w:numPr>
        <w:jc w:val="center"/>
      </w:pPr>
      <w:r w:rsidRPr="002C6E9B">
        <w:rPr>
          <w:rtl/>
        </w:rPr>
        <w:t>اختبارات الوعي المكاني والتحكم بالجسم في الهواء والأرض</w:t>
      </w:r>
      <w:r w:rsidRPr="002C6E9B">
        <w:t>.</w:t>
      </w:r>
    </w:p>
    <w:p w14:paraId="78FD635F" w14:textId="77777777" w:rsidR="002C6E9B" w:rsidRPr="002C6E9B" w:rsidRDefault="002C6E9B" w:rsidP="002C6E9B">
      <w:pPr>
        <w:jc w:val="center"/>
        <w:rPr>
          <w:b/>
          <w:bCs/>
        </w:rPr>
      </w:pPr>
      <w:r w:rsidRPr="002C6E9B">
        <w:rPr>
          <w:b/>
          <w:bCs/>
        </w:rPr>
        <w:t xml:space="preserve">4. </w:t>
      </w:r>
      <w:r w:rsidRPr="002C6E9B">
        <w:rPr>
          <w:b/>
          <w:bCs/>
          <w:rtl/>
        </w:rPr>
        <w:t>أساليب استخدام الاختبارات</w:t>
      </w:r>
    </w:p>
    <w:p w14:paraId="2BDA30DE" w14:textId="77777777" w:rsidR="002C6E9B" w:rsidRPr="002C6E9B" w:rsidRDefault="002C6E9B" w:rsidP="002C6E9B">
      <w:pPr>
        <w:numPr>
          <w:ilvl w:val="0"/>
          <w:numId w:val="23"/>
        </w:numPr>
        <w:jc w:val="center"/>
      </w:pPr>
      <w:r w:rsidRPr="002C6E9B">
        <w:rPr>
          <w:rtl/>
        </w:rPr>
        <w:t>إجراء الاختبارات بشكل دوري لمتابعة تقدم اللاعبين</w:t>
      </w:r>
      <w:r w:rsidRPr="002C6E9B">
        <w:t>.</w:t>
      </w:r>
    </w:p>
    <w:p w14:paraId="6C918A24" w14:textId="77777777" w:rsidR="002C6E9B" w:rsidRPr="002C6E9B" w:rsidRDefault="002C6E9B" w:rsidP="002C6E9B">
      <w:pPr>
        <w:numPr>
          <w:ilvl w:val="0"/>
          <w:numId w:val="23"/>
        </w:numPr>
        <w:jc w:val="center"/>
      </w:pPr>
      <w:r w:rsidRPr="002C6E9B">
        <w:rPr>
          <w:rtl/>
        </w:rPr>
        <w:t>استخدام أدوات قياس دقيقة لضمان نتائج موثوقة</w:t>
      </w:r>
      <w:r w:rsidRPr="002C6E9B">
        <w:t>.</w:t>
      </w:r>
    </w:p>
    <w:p w14:paraId="266D6A96" w14:textId="77777777" w:rsidR="002C6E9B" w:rsidRPr="002C6E9B" w:rsidRDefault="002C6E9B" w:rsidP="002C6E9B">
      <w:pPr>
        <w:numPr>
          <w:ilvl w:val="0"/>
          <w:numId w:val="23"/>
        </w:numPr>
        <w:jc w:val="center"/>
      </w:pPr>
      <w:r w:rsidRPr="002C6E9B">
        <w:rPr>
          <w:rtl/>
        </w:rPr>
        <w:t>تحليل النتائج لتحديد نقاط القوة والضعف ووضع برامج تدريبية ملائمة</w:t>
      </w:r>
      <w:r w:rsidRPr="002C6E9B">
        <w:t>.</w:t>
      </w:r>
    </w:p>
    <w:p w14:paraId="4E9EB85C" w14:textId="77777777" w:rsidR="002C6E9B" w:rsidRPr="002C6E9B" w:rsidRDefault="002C6E9B" w:rsidP="002C6E9B">
      <w:pPr>
        <w:jc w:val="center"/>
      </w:pPr>
      <w:r w:rsidRPr="002C6E9B">
        <w:pict w14:anchorId="7DC75538">
          <v:rect id="_x0000_i1115" style="width:0;height:1.5pt" o:hralign="center" o:hrstd="t" o:hr="t" fillcolor="#a0a0a0" stroked="f"/>
        </w:pict>
      </w:r>
    </w:p>
    <w:p w14:paraId="3A138048" w14:textId="77777777" w:rsidR="002C6E9B" w:rsidRPr="002C6E9B" w:rsidRDefault="002C6E9B" w:rsidP="002C6E9B">
      <w:pPr>
        <w:jc w:val="center"/>
        <w:rPr>
          <w:b/>
          <w:bCs/>
        </w:rPr>
      </w:pPr>
      <w:r w:rsidRPr="002C6E9B">
        <w:rPr>
          <w:b/>
          <w:bCs/>
          <w:rtl/>
        </w:rPr>
        <w:t>أهمية اختبارات الإدراك الحركي</w:t>
      </w:r>
    </w:p>
    <w:p w14:paraId="192D2259" w14:textId="77777777" w:rsidR="002C6E9B" w:rsidRPr="002C6E9B" w:rsidRDefault="002C6E9B" w:rsidP="002C6E9B">
      <w:pPr>
        <w:jc w:val="center"/>
      </w:pPr>
      <w:r w:rsidRPr="002C6E9B">
        <w:rPr>
          <w:rtl/>
        </w:rPr>
        <w:t>تمكن هذه الاختبارات المدربين من تحسين أداء اللاعبين بشكل علمي ومدروس، وتعزز من مهارات التحكم بالجسم والتفكير التكتيكي أثناء المنافسات. كما تسهم في الوقاية من الإصابات عبر تحديد العيوب الحركية وتصحيحها قبل تطوير الأداء العالي</w:t>
      </w:r>
      <w:r w:rsidRPr="002C6E9B">
        <w:t>.</w:t>
      </w:r>
    </w:p>
    <w:p w14:paraId="738B8227" w14:textId="77777777" w:rsidR="002C6E9B" w:rsidRPr="002C6E9B" w:rsidRDefault="002C6E9B" w:rsidP="002C6E9B">
      <w:pPr>
        <w:jc w:val="center"/>
      </w:pPr>
      <w:r w:rsidRPr="002C6E9B">
        <w:pict w14:anchorId="631D33F0">
          <v:rect id="_x0000_i1116" style="width:0;height:1.5pt" o:hralign="center" o:hrstd="t" o:hr="t" fillcolor="#a0a0a0" stroked="f"/>
        </w:pict>
      </w:r>
    </w:p>
    <w:p w14:paraId="4A0CF97E" w14:textId="77777777" w:rsidR="002C6E9B" w:rsidRPr="002C6E9B" w:rsidRDefault="002C6E9B" w:rsidP="002C6E9B">
      <w:pPr>
        <w:jc w:val="center"/>
        <w:rPr>
          <w:b/>
          <w:bCs/>
        </w:rPr>
      </w:pPr>
      <w:r w:rsidRPr="002C6E9B">
        <w:rPr>
          <w:b/>
          <w:bCs/>
          <w:rtl/>
        </w:rPr>
        <w:t>خاتمة وتوصيات</w:t>
      </w:r>
    </w:p>
    <w:p w14:paraId="6ECC4331" w14:textId="77777777" w:rsidR="002C6E9B" w:rsidRPr="002C6E9B" w:rsidRDefault="002C6E9B" w:rsidP="002C6E9B">
      <w:pPr>
        <w:jc w:val="center"/>
      </w:pPr>
      <w:r w:rsidRPr="002C6E9B">
        <w:rPr>
          <w:rtl/>
        </w:rPr>
        <w:t xml:space="preserve">تُعد اختبارات الإدراك الحركي أداة أساسية في </w:t>
      </w:r>
      <w:proofErr w:type="spellStart"/>
      <w:r w:rsidRPr="002C6E9B">
        <w:rPr>
          <w:rtl/>
        </w:rPr>
        <w:t>الجمناستك</w:t>
      </w:r>
      <w:proofErr w:type="spellEnd"/>
      <w:r w:rsidRPr="002C6E9B">
        <w:rPr>
          <w:rtl/>
        </w:rPr>
        <w:t xml:space="preserve"> لتقييم وتطوير الأداء الفني للرياضيين. نوصي بإدراج هذه الاختبارات ضمن البرامج التدريبية بشكل دوري، وتوفير الأدوات الحديثة لضمان دقة القياس. كما يُنصح بتدريب المدربين على تفسير النتائج واستخدامها في تصميم برامج تدريبية فعالة وآمنة لجميع مستويات اللاعبين</w:t>
      </w:r>
      <w:r w:rsidRPr="002C6E9B">
        <w:t>.</w:t>
      </w:r>
    </w:p>
    <w:p w14:paraId="16C0A225" w14:textId="3789FFEE" w:rsidR="00F24887" w:rsidRPr="00F24887" w:rsidRDefault="00F24887" w:rsidP="002C6E9B">
      <w:pPr>
        <w:jc w:val="center"/>
      </w:pPr>
    </w:p>
    <w:p w14:paraId="12D93055" w14:textId="77777777" w:rsidR="007D22B5" w:rsidRDefault="007D22B5" w:rsidP="001F302A">
      <w:pPr>
        <w:jc w:val="right"/>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A465A"/>
    <w:multiLevelType w:val="multilevel"/>
    <w:tmpl w:val="4AC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223CB"/>
    <w:multiLevelType w:val="multilevel"/>
    <w:tmpl w:val="9BF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7742B"/>
    <w:multiLevelType w:val="multilevel"/>
    <w:tmpl w:val="B8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716E5"/>
    <w:multiLevelType w:val="multilevel"/>
    <w:tmpl w:val="25E6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04700"/>
    <w:multiLevelType w:val="multilevel"/>
    <w:tmpl w:val="1FE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445C9"/>
    <w:multiLevelType w:val="multilevel"/>
    <w:tmpl w:val="085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C76E5"/>
    <w:multiLevelType w:val="multilevel"/>
    <w:tmpl w:val="F14C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F87811"/>
    <w:multiLevelType w:val="multilevel"/>
    <w:tmpl w:val="EF84594E"/>
    <w:lvl w:ilvl="0">
      <w:start w:val="1"/>
      <w:numFmt w:val="decimal"/>
      <w:lvlText w:val="%1."/>
      <w:lvlJc w:val="left"/>
      <w:pPr>
        <w:tabs>
          <w:tab w:val="num" w:pos="9007"/>
        </w:tabs>
        <w:ind w:left="900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D85CAE"/>
    <w:multiLevelType w:val="multilevel"/>
    <w:tmpl w:val="9B6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610C6"/>
    <w:multiLevelType w:val="multilevel"/>
    <w:tmpl w:val="39A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B6CDB"/>
    <w:multiLevelType w:val="multilevel"/>
    <w:tmpl w:val="B29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20AC"/>
    <w:multiLevelType w:val="multilevel"/>
    <w:tmpl w:val="16AC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17B28"/>
    <w:multiLevelType w:val="multilevel"/>
    <w:tmpl w:val="1490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B0D41"/>
    <w:multiLevelType w:val="multilevel"/>
    <w:tmpl w:val="6B88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F13296"/>
    <w:multiLevelType w:val="multilevel"/>
    <w:tmpl w:val="DF066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3A1D40"/>
    <w:multiLevelType w:val="multilevel"/>
    <w:tmpl w:val="914C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8557">
    <w:abstractNumId w:val="14"/>
  </w:num>
  <w:num w:numId="2" w16cid:durableId="924801828">
    <w:abstractNumId w:val="16"/>
  </w:num>
  <w:num w:numId="3" w16cid:durableId="633221390">
    <w:abstractNumId w:val="11"/>
  </w:num>
  <w:num w:numId="4" w16cid:durableId="460342806">
    <w:abstractNumId w:val="2"/>
  </w:num>
  <w:num w:numId="5" w16cid:durableId="1069885967">
    <w:abstractNumId w:val="0"/>
  </w:num>
  <w:num w:numId="6" w16cid:durableId="448941043">
    <w:abstractNumId w:val="6"/>
  </w:num>
  <w:num w:numId="7" w16cid:durableId="1465385663">
    <w:abstractNumId w:val="20"/>
  </w:num>
  <w:num w:numId="8" w16cid:durableId="265963119">
    <w:abstractNumId w:val="21"/>
  </w:num>
  <w:num w:numId="9" w16cid:durableId="1476029601">
    <w:abstractNumId w:val="17"/>
  </w:num>
  <w:num w:numId="10" w16cid:durableId="1160343686">
    <w:abstractNumId w:val="5"/>
  </w:num>
  <w:num w:numId="11" w16cid:durableId="1025401664">
    <w:abstractNumId w:val="10"/>
  </w:num>
  <w:num w:numId="12" w16cid:durableId="1256095132">
    <w:abstractNumId w:val="12"/>
  </w:num>
  <w:num w:numId="13" w16cid:durableId="660037733">
    <w:abstractNumId w:val="3"/>
  </w:num>
  <w:num w:numId="14" w16cid:durableId="1281298036">
    <w:abstractNumId w:val="18"/>
  </w:num>
  <w:num w:numId="15" w16cid:durableId="425420121">
    <w:abstractNumId w:val="7"/>
  </w:num>
  <w:num w:numId="16" w16cid:durableId="358163483">
    <w:abstractNumId w:val="13"/>
  </w:num>
  <w:num w:numId="17" w16cid:durableId="1115254610">
    <w:abstractNumId w:val="15"/>
  </w:num>
  <w:num w:numId="18" w16cid:durableId="1001274073">
    <w:abstractNumId w:val="22"/>
  </w:num>
  <w:num w:numId="19" w16cid:durableId="1073116120">
    <w:abstractNumId w:val="9"/>
  </w:num>
  <w:num w:numId="20" w16cid:durableId="619605327">
    <w:abstractNumId w:val="1"/>
  </w:num>
  <w:num w:numId="21" w16cid:durableId="1968580566">
    <w:abstractNumId w:val="8"/>
  </w:num>
  <w:num w:numId="22" w16cid:durableId="960378634">
    <w:abstractNumId w:val="19"/>
  </w:num>
  <w:num w:numId="23" w16cid:durableId="123647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1F302A"/>
    <w:rsid w:val="002C6E9B"/>
    <w:rsid w:val="00514056"/>
    <w:rsid w:val="0056790A"/>
    <w:rsid w:val="007D22B5"/>
    <w:rsid w:val="00B74A3D"/>
    <w:rsid w:val="00B8173A"/>
    <w:rsid w:val="00F05D7B"/>
    <w:rsid w:val="00F24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22B7"/>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2025-12-15T18:17:00Z</dcterms:created>
  <dcterms:modified xsi:type="dcterms:W3CDTF">2025-12-15T18:17:00Z</dcterms:modified>
</cp:coreProperties>
</file>