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A00" w:rsidRPr="00C75A00" w:rsidRDefault="00C75A00" w:rsidP="00C75A00">
      <w:pPr>
        <w:spacing w:after="0" w:line="240" w:lineRule="auto"/>
        <w:jc w:val="right"/>
        <w:rPr>
          <w:b/>
          <w:bCs/>
          <w:sz w:val="32"/>
          <w:szCs w:val="32"/>
        </w:rPr>
      </w:pPr>
      <w:r>
        <w:t>"</w:t>
      </w:r>
      <w:r w:rsidRPr="00C75A00">
        <w:rPr>
          <w:rFonts w:cs="Arial"/>
          <w:b/>
          <w:bCs/>
          <w:sz w:val="32"/>
          <w:szCs w:val="32"/>
          <w:rtl/>
        </w:rPr>
        <w:t>الطلاق وآثاره على التفكك الأسري في المجتمع</w:t>
      </w:r>
      <w:r w:rsidRPr="00C75A00">
        <w:rPr>
          <w:b/>
          <w:bCs/>
          <w:sz w:val="32"/>
          <w:szCs w:val="32"/>
        </w:rPr>
        <w:t>"</w:t>
      </w:r>
    </w:p>
    <w:p w:rsidR="00C75A00" w:rsidRPr="00C75A00" w:rsidRDefault="00C75A00" w:rsidP="00C75A00">
      <w:pPr>
        <w:spacing w:after="0" w:line="240" w:lineRule="auto"/>
        <w:jc w:val="right"/>
        <w:rPr>
          <w:b/>
          <w:bCs/>
          <w:sz w:val="32"/>
          <w:szCs w:val="32"/>
        </w:rPr>
      </w:pPr>
      <w:r w:rsidRPr="00C75A00">
        <w:rPr>
          <w:rFonts w:cs="Arial"/>
          <w:b/>
          <w:bCs/>
          <w:sz w:val="32"/>
          <w:szCs w:val="32"/>
          <w:rtl/>
        </w:rPr>
        <w:t>مقسمة إلى محاور رئيسية لعرضها ضمن ورشة أو ندوة توعوية</w:t>
      </w:r>
      <w:r w:rsidRPr="00C75A00">
        <w:rPr>
          <w:b/>
          <w:bCs/>
          <w:sz w:val="32"/>
          <w:szCs w:val="32"/>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المقدمة</w:t>
      </w:r>
    </w:p>
    <w:p w:rsidR="00C75A00" w:rsidRPr="00C75A00" w:rsidRDefault="00C75A00" w:rsidP="00C75A00">
      <w:pPr>
        <w:spacing w:after="0" w:line="240" w:lineRule="auto"/>
        <w:jc w:val="right"/>
        <w:rPr>
          <w:sz w:val="28"/>
          <w:szCs w:val="28"/>
        </w:rPr>
      </w:pPr>
      <w:r w:rsidRPr="00C75A00">
        <w:rPr>
          <w:rFonts w:cs="Arial"/>
          <w:sz w:val="28"/>
          <w:szCs w:val="28"/>
          <w:rtl/>
        </w:rPr>
        <w:t>يُعد الزواج أحد أهم المؤسسات الاجتماعية التي تقوم عليها المجتمعات، فهو ليس فقط رابطة شرعية بين الرجل والمرأة، بل هو وحدة لبناء الأسرة وتربية الأجيال. ومع ذلك، فإن فشل هذه المؤسسة يؤدي إلى الطلاق، والذي يُعد من الظواهر الاجتماعية المتزايدة في مجتمعاتنا، وله آثار سلبية كثيرة على الأفراد والأسرة والمجتمع بشكل عام</w:t>
      </w:r>
      <w:r w:rsidRPr="00C75A00">
        <w:rPr>
          <w:sz w:val="28"/>
          <w:szCs w:val="28"/>
        </w:rPr>
        <w:t>.</w:t>
      </w:r>
    </w:p>
    <w:p w:rsidR="00C75A00" w:rsidRPr="00C75A00" w:rsidRDefault="00C75A00" w:rsidP="00C75A00">
      <w:pPr>
        <w:spacing w:after="0" w:line="240" w:lineRule="auto"/>
        <w:jc w:val="right"/>
        <w:rPr>
          <w:sz w:val="28"/>
          <w:szCs w:val="28"/>
        </w:rPr>
      </w:pPr>
      <w:bookmarkStart w:id="0" w:name="_GoBack"/>
      <w:bookmarkEnd w:id="0"/>
    </w:p>
    <w:p w:rsidR="00C75A00" w:rsidRPr="00C75A00" w:rsidRDefault="00C75A00" w:rsidP="00C75A00">
      <w:pPr>
        <w:spacing w:after="0" w:line="240" w:lineRule="auto"/>
        <w:jc w:val="right"/>
        <w:rPr>
          <w:sz w:val="28"/>
          <w:szCs w:val="28"/>
        </w:rPr>
      </w:pPr>
      <w:r w:rsidRPr="00C75A00">
        <w:rPr>
          <w:rFonts w:cs="Arial"/>
          <w:sz w:val="28"/>
          <w:szCs w:val="28"/>
          <w:rtl/>
        </w:rPr>
        <w:t>أولًا: مفهوم الطلاق</w:t>
      </w:r>
    </w:p>
    <w:p w:rsidR="00C75A00" w:rsidRPr="00C75A00" w:rsidRDefault="00C75A00" w:rsidP="00C75A00">
      <w:pPr>
        <w:spacing w:after="0" w:line="240" w:lineRule="auto"/>
        <w:jc w:val="right"/>
        <w:rPr>
          <w:sz w:val="28"/>
          <w:szCs w:val="28"/>
        </w:rPr>
      </w:pPr>
      <w:r w:rsidRPr="00C75A00">
        <w:rPr>
          <w:rFonts w:cs="Arial"/>
          <w:sz w:val="28"/>
          <w:szCs w:val="28"/>
          <w:rtl/>
        </w:rPr>
        <w:t>الطلاق لغةً: مأخوذ من الطلق، أي التخلية والإرسال</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وشرعًا: هو حلُّ عقد الزواج بلفظ صريح أو كناية مع النية، من قبل الزوج أو من ينوب عنه</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في القوانين الوضعية: يُعرف الطلاق على أنه انحلال الرابطة الزوجية وفقًا لإجراءات قانونية، يتم بموجبها إنهاء الحياة الزوجية</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ثانيًا: أسباب الطلاق</w:t>
      </w:r>
    </w:p>
    <w:p w:rsidR="00C75A00" w:rsidRPr="00C75A00" w:rsidRDefault="00C75A00" w:rsidP="00C75A00">
      <w:pPr>
        <w:spacing w:after="0" w:line="240" w:lineRule="auto"/>
        <w:jc w:val="right"/>
        <w:rPr>
          <w:sz w:val="28"/>
          <w:szCs w:val="28"/>
        </w:rPr>
      </w:pPr>
      <w:r w:rsidRPr="00C75A00">
        <w:rPr>
          <w:rFonts w:cs="Arial"/>
          <w:sz w:val="28"/>
          <w:szCs w:val="28"/>
          <w:rtl/>
        </w:rPr>
        <w:t>أسباب اجتماعية</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عدم التوافق بين الزوجين من حيث التربية والثقافة</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تدخل الأهل بشكل مفرط</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الزواج المبكر أو دون نضج كافٍ</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أسباب اقتصادية</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البطالة أو ضعف الدخل</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الخلافات المالية</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أسباب نفسية وشخصية</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الغيرة الزائدة</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الأنانية</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lastRenderedPageBreak/>
        <w:t>ضعف القدرة على تحمل المسؤولية</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أسباب قانونية وتشريعية</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التوسع في أسباب التفريق القضائي</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سهولة إجراءات الطلاق في بعض الأنظمة القانونية</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أسباب أخرى</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الإدمان</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العنف الأسري</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الخيانة الزوجية</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ثالثًا: آثار الطلاق على الأسرة والمجتمع</w:t>
      </w:r>
    </w:p>
    <w:p w:rsidR="00C75A00" w:rsidRPr="00C75A00" w:rsidRDefault="00C75A00" w:rsidP="00C75A00">
      <w:pPr>
        <w:spacing w:after="0" w:line="240" w:lineRule="auto"/>
        <w:jc w:val="right"/>
        <w:rPr>
          <w:sz w:val="28"/>
          <w:szCs w:val="28"/>
        </w:rPr>
      </w:pPr>
      <w:r w:rsidRPr="00C75A00">
        <w:rPr>
          <w:rFonts w:cs="Arial"/>
          <w:sz w:val="28"/>
          <w:szCs w:val="28"/>
          <w:rtl/>
        </w:rPr>
        <w:t>أ. آثار على الأطفال</w:t>
      </w:r>
      <w:r w:rsidRPr="00C75A00">
        <w:rPr>
          <w:sz w:val="28"/>
          <w:szCs w:val="28"/>
        </w:rPr>
        <w:t>:</w:t>
      </w:r>
    </w:p>
    <w:p w:rsidR="00C75A00" w:rsidRPr="00C75A00" w:rsidRDefault="00C75A00" w:rsidP="00C75A00">
      <w:pPr>
        <w:spacing w:after="0" w:line="240" w:lineRule="auto"/>
        <w:jc w:val="right"/>
        <w:rPr>
          <w:sz w:val="28"/>
          <w:szCs w:val="28"/>
        </w:rPr>
      </w:pPr>
      <w:r w:rsidRPr="00C75A00">
        <w:rPr>
          <w:rFonts w:cs="Arial"/>
          <w:sz w:val="28"/>
          <w:szCs w:val="28"/>
          <w:rtl/>
        </w:rPr>
        <w:t>اضطرابات نفسية وسلوكية (كالقلق، الاكتئاب، العدوانية</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تراجع الأداء الدراسي</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فقدان الثقة بالنفس</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الميل إلى الانحراف</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ب. آثار على المرأة</w:t>
      </w:r>
      <w:r w:rsidRPr="00C75A00">
        <w:rPr>
          <w:sz w:val="28"/>
          <w:szCs w:val="28"/>
        </w:rPr>
        <w:t>:</w:t>
      </w:r>
    </w:p>
    <w:p w:rsidR="00C75A00" w:rsidRPr="00C75A00" w:rsidRDefault="00C75A00" w:rsidP="00C75A00">
      <w:pPr>
        <w:spacing w:after="0" w:line="240" w:lineRule="auto"/>
        <w:jc w:val="right"/>
        <w:rPr>
          <w:sz w:val="28"/>
          <w:szCs w:val="28"/>
        </w:rPr>
      </w:pPr>
      <w:r w:rsidRPr="00C75A00">
        <w:rPr>
          <w:rFonts w:cs="Arial"/>
          <w:sz w:val="28"/>
          <w:szCs w:val="28"/>
          <w:rtl/>
        </w:rPr>
        <w:t>ضغوط نفسية واجتماعية</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نظرة المجتمع السلبية تجاه المطلقة</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أعباء تربية الأبناء بمفردها</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ج. آثار على الرجل</w:t>
      </w:r>
      <w:r w:rsidRPr="00C75A00">
        <w:rPr>
          <w:sz w:val="28"/>
          <w:szCs w:val="28"/>
        </w:rPr>
        <w:t>:</w:t>
      </w:r>
    </w:p>
    <w:p w:rsidR="00C75A00" w:rsidRPr="00C75A00" w:rsidRDefault="00C75A00" w:rsidP="00C75A00">
      <w:pPr>
        <w:spacing w:after="0" w:line="240" w:lineRule="auto"/>
        <w:jc w:val="right"/>
        <w:rPr>
          <w:sz w:val="28"/>
          <w:szCs w:val="28"/>
        </w:rPr>
      </w:pPr>
      <w:r w:rsidRPr="00C75A00">
        <w:rPr>
          <w:rFonts w:cs="Arial"/>
          <w:sz w:val="28"/>
          <w:szCs w:val="28"/>
          <w:rtl/>
        </w:rPr>
        <w:t>شعور بالفشل</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تشتت الانتباه وعدم الاستقرار الأسري</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مسؤوليات مالية إضافية</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د. آثار على المجتمع</w:t>
      </w:r>
      <w:r w:rsidRPr="00C75A00">
        <w:rPr>
          <w:sz w:val="28"/>
          <w:szCs w:val="28"/>
        </w:rPr>
        <w:t>:</w:t>
      </w:r>
    </w:p>
    <w:p w:rsidR="00C75A00" w:rsidRPr="00C75A00" w:rsidRDefault="00C75A00" w:rsidP="00C75A00">
      <w:pPr>
        <w:spacing w:after="0" w:line="240" w:lineRule="auto"/>
        <w:jc w:val="right"/>
        <w:rPr>
          <w:sz w:val="28"/>
          <w:szCs w:val="28"/>
        </w:rPr>
      </w:pPr>
      <w:r w:rsidRPr="00C75A00">
        <w:rPr>
          <w:rFonts w:cs="Arial"/>
          <w:sz w:val="28"/>
          <w:szCs w:val="28"/>
          <w:rtl/>
        </w:rPr>
        <w:t>ارتفاع معدلات الجريمة والانحراف</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تفكك الروابط الاجتماعية</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ضعف في نسيج الأسرة كمؤسسة قائمة على المودة والرحمة</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رابعًا: سبل الحد من الطلاق</w:t>
      </w:r>
    </w:p>
    <w:p w:rsidR="00C75A00" w:rsidRPr="00C75A00" w:rsidRDefault="00C75A00" w:rsidP="00C75A00">
      <w:pPr>
        <w:spacing w:after="0" w:line="240" w:lineRule="auto"/>
        <w:jc w:val="right"/>
        <w:rPr>
          <w:sz w:val="28"/>
          <w:szCs w:val="28"/>
        </w:rPr>
      </w:pPr>
      <w:r w:rsidRPr="00C75A00">
        <w:rPr>
          <w:rFonts w:cs="Arial"/>
          <w:sz w:val="28"/>
          <w:szCs w:val="28"/>
          <w:rtl/>
        </w:rPr>
        <w:t>التوعية قبل الزواج</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برامج الإرشاد الأسري</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الدورات التأهيلية للمقبلين على الزواج</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تعزيز الحوار الأسري</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نشر ثقافة التسامح والتفاهم</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تشجيع الأزواج على الحوار البناء</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الدعم الحكومي والمجتمعي</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توفير مراكز إصلاح ذات البين</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الدعم الاقتصادي والاجتماعي للأسر الهشة</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تشديد شروط الطلاق وتيسير شروط الصلح</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تفعيل دور الوساطة الاجتماعية والقانونية</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تنظيم قانون الأحوال الشخصية بما يحفظ كيان الأسرة</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الخاتمة</w:t>
      </w:r>
    </w:p>
    <w:p w:rsidR="00C75A00" w:rsidRPr="00C75A00" w:rsidRDefault="00C75A00" w:rsidP="00C75A00">
      <w:pPr>
        <w:spacing w:after="0" w:line="240" w:lineRule="auto"/>
        <w:jc w:val="right"/>
        <w:rPr>
          <w:sz w:val="28"/>
          <w:szCs w:val="28"/>
        </w:rPr>
      </w:pPr>
      <w:r w:rsidRPr="00C75A00">
        <w:rPr>
          <w:rFonts w:cs="Arial"/>
          <w:sz w:val="28"/>
          <w:szCs w:val="28"/>
          <w:rtl/>
        </w:rPr>
        <w:lastRenderedPageBreak/>
        <w:t>الطلاق ليس دائمًا شرًا مطلقًا، لكنه حين يتحول إلى ظاهرة متكررة يهدد استقرار المجتمع وتماسكه. لذا يجب معالجة أسبابه جذريًا، وتوعية الأزواج بحقوقهم وواجباتهم، وتفعيل دور الدولة والمجتمع المدني في دعم الأسرة. الأسرة السليمة هي أساس بناء المجتمع المتماسك، والحفاظ عليها مسؤولية جماعية</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مقترحات وتوصيات</w:t>
      </w:r>
      <w:r w:rsidRPr="00C75A00">
        <w:rPr>
          <w:sz w:val="28"/>
          <w:szCs w:val="28"/>
        </w:rPr>
        <w:t>:</w:t>
      </w:r>
    </w:p>
    <w:p w:rsidR="00C75A00" w:rsidRPr="00C75A00" w:rsidRDefault="00C75A00" w:rsidP="00C75A00">
      <w:pPr>
        <w:spacing w:after="0" w:line="240" w:lineRule="auto"/>
        <w:jc w:val="right"/>
        <w:rPr>
          <w:sz w:val="28"/>
          <w:szCs w:val="28"/>
        </w:rPr>
      </w:pPr>
      <w:r w:rsidRPr="00C75A00">
        <w:rPr>
          <w:rFonts w:cs="Arial"/>
          <w:sz w:val="28"/>
          <w:szCs w:val="28"/>
          <w:rtl/>
        </w:rPr>
        <w:t>إطلاق حملات توعوية حول الزواج المسؤول</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إدخال مادة التربية الأسرية في المدارس</w:t>
      </w:r>
      <w:r w:rsidRPr="00C75A00">
        <w:rPr>
          <w:sz w:val="28"/>
          <w:szCs w:val="28"/>
        </w:rPr>
        <w:t>.</w:t>
      </w:r>
    </w:p>
    <w:p w:rsidR="00C75A00" w:rsidRPr="00C75A00" w:rsidRDefault="00C75A00" w:rsidP="00C75A00">
      <w:pPr>
        <w:spacing w:after="0" w:line="240" w:lineRule="auto"/>
        <w:jc w:val="right"/>
        <w:rPr>
          <w:sz w:val="28"/>
          <w:szCs w:val="28"/>
        </w:rPr>
      </w:pPr>
    </w:p>
    <w:p w:rsidR="00C75A00" w:rsidRPr="00C75A00" w:rsidRDefault="00C75A00" w:rsidP="00C75A00">
      <w:pPr>
        <w:spacing w:after="0" w:line="240" w:lineRule="auto"/>
        <w:jc w:val="right"/>
        <w:rPr>
          <w:sz w:val="28"/>
          <w:szCs w:val="28"/>
        </w:rPr>
      </w:pPr>
      <w:r w:rsidRPr="00C75A00">
        <w:rPr>
          <w:rFonts w:cs="Arial"/>
          <w:sz w:val="28"/>
          <w:szCs w:val="28"/>
          <w:rtl/>
        </w:rPr>
        <w:t>دعم الجمعيات المختصة في الإصلاح الأسري</w:t>
      </w:r>
      <w:r w:rsidRPr="00C75A00">
        <w:rPr>
          <w:sz w:val="28"/>
          <w:szCs w:val="28"/>
        </w:rPr>
        <w:t>.</w:t>
      </w:r>
    </w:p>
    <w:p w:rsidR="00C75A00" w:rsidRPr="00C75A00" w:rsidRDefault="00C75A00" w:rsidP="00C75A00">
      <w:pPr>
        <w:spacing w:after="0" w:line="240" w:lineRule="auto"/>
        <w:jc w:val="right"/>
        <w:rPr>
          <w:sz w:val="28"/>
          <w:szCs w:val="28"/>
        </w:rPr>
      </w:pPr>
    </w:p>
    <w:p w:rsidR="003663B5" w:rsidRDefault="00C75A00" w:rsidP="00C75A00">
      <w:pPr>
        <w:spacing w:after="0" w:line="240" w:lineRule="auto"/>
        <w:jc w:val="right"/>
      </w:pPr>
      <w:r w:rsidRPr="00C75A00">
        <w:rPr>
          <w:rFonts w:cs="Arial"/>
          <w:sz w:val="28"/>
          <w:szCs w:val="28"/>
          <w:rtl/>
        </w:rPr>
        <w:t>تطوير التشريعات المتعلقة بالأسرة بما يوازن بين الحقوق والواجبات</w:t>
      </w:r>
      <w:r>
        <w:t>.</w:t>
      </w:r>
    </w:p>
    <w:sectPr w:rsidR="003663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9C2"/>
    <w:rsid w:val="003663B5"/>
    <w:rsid w:val="008C39C2"/>
    <w:rsid w:val="00C75A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42A24-8A62-45A7-A64A-E11E226D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2201</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O N Y</dc:creator>
  <cp:keywords/>
  <dc:description/>
  <cp:lastModifiedBy>S O N Y</cp:lastModifiedBy>
  <cp:revision>3</cp:revision>
  <dcterms:created xsi:type="dcterms:W3CDTF">2025-06-17T20:09:00Z</dcterms:created>
  <dcterms:modified xsi:type="dcterms:W3CDTF">2025-06-17T20:11:00Z</dcterms:modified>
</cp:coreProperties>
</file>