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ED4" w:rsidRDefault="00DB0ED4" w:rsidP="00DB0ED4">
      <w:r>
        <w:t>The Right to Grant Nationality through the Mother under Iraqi Law</w:t>
      </w:r>
    </w:p>
    <w:p w:rsidR="00DB0ED4" w:rsidRDefault="00DB0ED4" w:rsidP="00DB0ED4"/>
    <w:p w:rsidR="00DB0ED4" w:rsidRDefault="00DB0ED4" w:rsidP="00DB0ED4">
      <w:r>
        <w:t>Recommendations:</w:t>
      </w:r>
    </w:p>
    <w:p w:rsidR="00DB0ED4" w:rsidRDefault="00DB0ED4" w:rsidP="00DB0ED4">
      <w:r>
        <w:t xml:space="preserve"> 1. The law must be amended to ensure the granting of nationality to children born to </w:t>
      </w:r>
      <w:proofErr w:type="spellStart"/>
      <w:r>
        <w:t>Yazidi</w:t>
      </w:r>
      <w:proofErr w:type="spellEnd"/>
      <w:r>
        <w:t xml:space="preserve"> mothers whose fathers are unknown or stateless, in order to safeguard their rights.</w:t>
      </w:r>
    </w:p>
    <w:p w:rsidR="00DB0ED4" w:rsidRDefault="00DB0ED4" w:rsidP="00DB0ED4">
      <w:r>
        <w:t xml:space="preserve"> 2. Emphasis should be placed on adhering to the legal regulations governing the granting of nationality as stipulated by Iraqi law, while also taking into account humanitarian cases.</w:t>
      </w:r>
    </w:p>
    <w:p w:rsidR="00180036" w:rsidRDefault="00DB0ED4" w:rsidP="00DB0ED4">
      <w:r>
        <w:t xml:space="preserve"> 3. A call to amend existing legislation to guarantee equality between the father and the mother in the transmission of nationality to their children.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738F9"/>
    <w:rsid w:val="00180036"/>
    <w:rsid w:val="002801A8"/>
    <w:rsid w:val="00610A85"/>
    <w:rsid w:val="006514E5"/>
    <w:rsid w:val="006B4473"/>
    <w:rsid w:val="008F1F3C"/>
    <w:rsid w:val="00957F6A"/>
    <w:rsid w:val="00C952BA"/>
    <w:rsid w:val="00DB0ED4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508</Characters>
  <Application>Microsoft Office Word</Application>
  <DocSecurity>0</DocSecurity>
  <Lines>4</Lines>
  <Paragraphs>1</Paragraphs>
  <ScaleCrop>false</ScaleCrop>
  <Company>Enjoy My Fine Releases.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11</cp:revision>
  <dcterms:created xsi:type="dcterms:W3CDTF">2025-05-25T06:50:00Z</dcterms:created>
  <dcterms:modified xsi:type="dcterms:W3CDTF">2025-05-28T06:34:00Z</dcterms:modified>
</cp:coreProperties>
</file>