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EC" w:rsidRPr="00D615EC" w:rsidRDefault="00D615EC">
      <w:pPr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</w:pPr>
    </w:p>
    <w:p w:rsidR="00DB7C07" w:rsidRPr="00D615EC" w:rsidRDefault="00D615EC">
      <w:pPr>
        <w:rPr>
          <w:rFonts w:hint="cs"/>
          <w:sz w:val="28"/>
          <w:szCs w:val="28"/>
          <w:rtl/>
          <w:lang w:bidi="ar-IQ"/>
        </w:rPr>
      </w:pPr>
      <w:r w:rsidRPr="00D615EC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دور قيم التسامح في تجاوز الأزمات تناولت محاور متعددة حول أهمية التسامح كإستراتيجية لتعزيز الاستقرار والتعايش</w:t>
      </w:r>
      <w:r w:rsidRPr="00D615EC">
        <w:rPr>
          <w:rFonts w:ascii="Segoe UI" w:hAnsi="Segoe UI" w:cs="Segoe UI"/>
          <w:color w:val="080809"/>
          <w:sz w:val="28"/>
          <w:szCs w:val="28"/>
          <w:shd w:val="clear" w:color="auto" w:fill="FFFFFF"/>
        </w:rPr>
        <w:t>.</w:t>
      </w: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 xml:space="preserve">و اختتمت الورشة إلى عدد من التوصيات أبرزها </w:t>
      </w: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>تعزيز بيئة تشريعية قائمة على مبادئ المواطنة والمساواة واحترام التنوع</w:t>
      </w: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>ضمان استقلالية القضاء ونزاهته لحماية الحقوق والحريات</w:t>
      </w: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>تطوير المناهج</w:t>
      </w:r>
      <w:bookmarkStart w:id="0" w:name="_GoBack"/>
      <w:bookmarkEnd w:id="0"/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 xml:space="preserve"> التعليمية لتعزيز ثقافة المساواة ونبذ التمييز</w:t>
      </w: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</w:p>
    <w:p w:rsidR="00D615EC" w:rsidRPr="00D615EC" w:rsidRDefault="00D615EC" w:rsidP="00D615EC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>تهيئة بيئة إعلامية مسؤولة تدعم حرية التعبير وتنشر قيم التسامح والتعايش</w:t>
      </w:r>
      <w:r w:rsidRPr="00D615EC">
        <w:rPr>
          <w:rFonts w:ascii="inherit" w:eastAsia="Times New Roman" w:hAnsi="inherit" w:cs="Segoe UI"/>
          <w:color w:val="1C1E21"/>
          <w:sz w:val="24"/>
          <w:szCs w:val="24"/>
        </w:rPr>
        <w:t>.</w:t>
      </w:r>
    </w:p>
    <w:p w:rsidR="00D615EC" w:rsidRPr="00D615EC" w:rsidRDefault="00D615EC" w:rsidP="00D615EC">
      <w:pPr>
        <w:shd w:val="clear" w:color="auto" w:fill="FFFFFF"/>
        <w:bidi w:val="0"/>
        <w:spacing w:after="75" w:line="240" w:lineRule="auto"/>
        <w:jc w:val="right"/>
        <w:rPr>
          <w:rFonts w:ascii="inherit" w:eastAsia="Times New Roman" w:hAnsi="inherit" w:cs="Segoe UI"/>
          <w:color w:val="1C1E21"/>
          <w:sz w:val="24"/>
          <w:szCs w:val="24"/>
        </w:rPr>
      </w:pPr>
    </w:p>
    <w:p w:rsidR="00D615EC" w:rsidRPr="00D615EC" w:rsidRDefault="00D615EC" w:rsidP="00D615EC">
      <w:pPr>
        <w:shd w:val="clear" w:color="auto" w:fill="FFFFFF"/>
        <w:bidi w:val="0"/>
        <w:spacing w:after="75" w:line="240" w:lineRule="auto"/>
        <w:jc w:val="right"/>
        <w:rPr>
          <w:rFonts w:ascii="inherit" w:eastAsia="Times New Roman" w:hAnsi="inherit" w:cs="Segoe UI"/>
          <w:color w:val="1C1E21"/>
          <w:sz w:val="20"/>
          <w:szCs w:val="20"/>
        </w:rPr>
      </w:pPr>
      <w:r w:rsidRPr="00D615EC">
        <w:rPr>
          <w:rFonts w:ascii="inherit" w:eastAsia="Times New Roman" w:hAnsi="inherit" w:cs="Segoe UI"/>
          <w:color w:val="1C1E21"/>
          <w:sz w:val="24"/>
          <w:szCs w:val="24"/>
          <w:rtl/>
        </w:rPr>
        <w:t>تعكس هذه الورشة جهود مركز دراسات المرأة في تعزيز الحوار المجتمعي ونشر ثقافة التسامح كوسيلة لمواجهة الأزمات وتحقيق الاستقرار</w:t>
      </w:r>
      <w:r w:rsidRPr="00D615EC">
        <w:rPr>
          <w:rFonts w:ascii="inherit" w:eastAsia="Times New Roman" w:hAnsi="inherit" w:cs="Segoe UI"/>
          <w:color w:val="1C1E21"/>
          <w:sz w:val="20"/>
          <w:szCs w:val="20"/>
        </w:rPr>
        <w:t>.</w:t>
      </w:r>
    </w:p>
    <w:sectPr w:rsidR="00D615EC" w:rsidRPr="00D615EC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35598"/>
    <w:multiLevelType w:val="multilevel"/>
    <w:tmpl w:val="CA0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90557"/>
    <w:multiLevelType w:val="multilevel"/>
    <w:tmpl w:val="1758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EC"/>
    <w:rsid w:val="00721918"/>
    <w:rsid w:val="00D615EC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DCA614-6AE4-4A78-8B27-1D32B773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28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5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8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83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8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8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009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85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421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046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7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06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5728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913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6117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6271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4857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582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03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66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67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56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498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440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66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632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888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56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8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959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311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09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246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3570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300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842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1669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4530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72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882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706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950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none" w:sz="0" w:space="0" w:color="auto"/>
                                                                            <w:bottom w:val="single" w:sz="6" w:space="9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00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20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5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9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9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22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85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9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33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0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11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5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122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650173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293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946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3321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758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595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92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1087568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12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10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744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656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108026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801335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45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483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53934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317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3645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674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396375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272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4262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21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565977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720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31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361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0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22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613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00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57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475512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87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759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488438">
                                                                                                              <w:marLeft w:val="9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2636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964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126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16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4384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86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0741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1586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7018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1341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769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405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844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72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0709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445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6210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624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3021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3772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768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371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478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30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299805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112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488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285219">
                                                                                                              <w:marLeft w:val="9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8059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2917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530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568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420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165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8549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377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3266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173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1295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826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78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7050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3676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7966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6132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87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6320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72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257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6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3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2025-05-21T08:05:00Z</dcterms:created>
  <dcterms:modified xsi:type="dcterms:W3CDTF">2025-05-21T08:06:00Z</dcterms:modified>
</cp:coreProperties>
</file>