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الشذوذ الجنسي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الشذوذ يعني الانفراد والشاذ من الناس خلاف السوي الانحراف عن السلوك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تاريخه</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قصة قوم لوط وردت في القران الكريم اذ وصف الله تعالى فعل قوم لوط بالفاحشة (ولوطا اذ قال لقومه اتاتون الفاحشة ما سبقكم بها من احد من العالمين ) </w:t>
      </w:r>
      <w:r>
        <w:rPr>
          <w:rFonts w:ascii="Simplified Arabic" w:hAnsi="Simplified Arabic" w:cs="Simplified Arabic" w:hint="cs"/>
          <w:sz w:val="32"/>
          <w:szCs w:val="32"/>
          <w:rtl/>
          <w:lang w:bidi="ar-IQ"/>
        </w:rPr>
        <w:t>و</w:t>
      </w:r>
      <w:r w:rsidRPr="00B81E83">
        <w:rPr>
          <w:rFonts w:ascii="Simplified Arabic" w:hAnsi="Simplified Arabic" w:cs="Simplified Arabic"/>
          <w:sz w:val="32"/>
          <w:szCs w:val="32"/>
          <w:rtl/>
          <w:lang w:bidi="ar-IQ"/>
        </w:rPr>
        <w:t xml:space="preserve">لقوله تعالى ( ائنكم لتاتون الرجال وتقطعون السبيل ) </w:t>
      </w:r>
      <w:r>
        <w:rPr>
          <w:rFonts w:ascii="Simplified Arabic" w:hAnsi="Simplified Arabic" w:cs="Simplified Arabic" w:hint="cs"/>
          <w:sz w:val="32"/>
          <w:szCs w:val="32"/>
          <w:rtl/>
          <w:lang w:bidi="ar-IQ"/>
        </w:rPr>
        <w:t>و</w:t>
      </w:r>
      <w:r w:rsidRPr="00B81E83">
        <w:rPr>
          <w:rFonts w:ascii="Simplified Arabic" w:hAnsi="Simplified Arabic" w:cs="Simplified Arabic"/>
          <w:sz w:val="32"/>
          <w:szCs w:val="32"/>
          <w:rtl/>
          <w:lang w:bidi="ar-IQ"/>
        </w:rPr>
        <w:t xml:space="preserve">لم يكن فيهم مؤمن الا لوط وابنتاه لقوله تعالى ( فاخرجنا من كان فيها من المؤمنين)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مساله الشذوذ ليست مسالة حضارات احيانا الحضارات تجلب افكار سيئة خصوصا الجانب الفكري من الحضارة يعني الدين النظريات التقاليد </w:t>
      </w:r>
    </w:p>
    <w:p w:rsidR="00B81E83" w:rsidRPr="00B81E83" w:rsidRDefault="00B81E83" w:rsidP="00B81E83">
      <w:pPr>
        <w:ind w:firstLine="72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في حين ان </w:t>
      </w:r>
      <w:r w:rsidRPr="00B81E83">
        <w:rPr>
          <w:rFonts w:ascii="Simplified Arabic" w:hAnsi="Simplified Arabic" w:cs="Simplified Arabic"/>
          <w:sz w:val="32"/>
          <w:szCs w:val="32"/>
          <w:rtl/>
          <w:lang w:bidi="ar-IQ"/>
        </w:rPr>
        <w:t xml:space="preserve">جميع الاديان جاءت لتنظيف المجتمعات من هذه الامور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الذي اسس شعار المثلية امريكي بيكر في سان فرانسسكوا حيث صمم علم قوس قزح مكونا من 8 الوان عام 1978 للاحتفال بيوم الحرية للمثليين </w:t>
      </w:r>
      <w:r>
        <w:rPr>
          <w:rFonts w:ascii="Simplified Arabic" w:hAnsi="Simplified Arabic" w:cs="Simplified Arabic" w:hint="cs"/>
          <w:sz w:val="32"/>
          <w:szCs w:val="32"/>
          <w:rtl/>
          <w:lang w:bidi="ar-IQ"/>
        </w:rPr>
        <w:t xml:space="preserve">، وهذا فعل </w:t>
      </w:r>
      <w:r w:rsidRPr="00B81E83">
        <w:rPr>
          <w:rFonts w:ascii="Simplified Arabic" w:hAnsi="Simplified Arabic" w:cs="Simplified Arabic"/>
          <w:sz w:val="32"/>
          <w:szCs w:val="32"/>
          <w:rtl/>
          <w:lang w:bidi="ar-IQ"/>
        </w:rPr>
        <w:t>لا انساني لان</w:t>
      </w:r>
      <w:r>
        <w:rPr>
          <w:rFonts w:ascii="Simplified Arabic" w:hAnsi="Simplified Arabic" w:cs="Simplified Arabic" w:hint="cs"/>
          <w:sz w:val="32"/>
          <w:szCs w:val="32"/>
          <w:rtl/>
          <w:lang w:bidi="ar-IQ"/>
        </w:rPr>
        <w:t>ه يتم</w:t>
      </w:r>
      <w:r w:rsidRPr="00B81E83">
        <w:rPr>
          <w:rFonts w:ascii="Simplified Arabic" w:hAnsi="Simplified Arabic" w:cs="Simplified Arabic"/>
          <w:sz w:val="32"/>
          <w:szCs w:val="32"/>
          <w:rtl/>
          <w:lang w:bidi="ar-IQ"/>
        </w:rPr>
        <w:t xml:space="preserve"> حرم الطفل من حقه في اكتمال عقله وفهمه لنفسه وللحياة حيث ان منبع واساس معظم الامراض النفسية  يكمن في الطفولة لان الظروف الغير طبيعية والغير اخلاقية ترسخ في ذهن الطفل من كراهية للاناث او للذكور فانه يصبح بعد بلوغه شخصا شاذا جنسيا فتشويه شخصية الطفل هو ما يسعى اليه مروجو للثقافة الجنسية ،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هذا لا يدل الا على تجريد الانسان لانسانيته </w:t>
      </w:r>
      <w:r>
        <w:rPr>
          <w:rFonts w:ascii="Simplified Arabic" w:hAnsi="Simplified Arabic" w:cs="Simplified Arabic" w:hint="cs"/>
          <w:sz w:val="32"/>
          <w:szCs w:val="32"/>
          <w:rtl/>
          <w:lang w:bidi="ar-IQ"/>
        </w:rPr>
        <w:t>لقوله</w:t>
      </w:r>
      <w:r w:rsidRPr="00B81E83">
        <w:rPr>
          <w:rFonts w:ascii="Simplified Arabic" w:hAnsi="Simplified Arabic" w:cs="Simplified Arabic"/>
          <w:sz w:val="32"/>
          <w:szCs w:val="32"/>
          <w:rtl/>
          <w:lang w:bidi="ar-IQ"/>
        </w:rPr>
        <w:t xml:space="preserve"> تعالى ( ولقد كرمنا بني ادم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ومن الاتفاقيات </w:t>
      </w:r>
      <w:r>
        <w:rPr>
          <w:rFonts w:ascii="Simplified Arabic" w:hAnsi="Simplified Arabic" w:cs="Simplified Arabic" w:hint="cs"/>
          <w:sz w:val="32"/>
          <w:szCs w:val="32"/>
          <w:rtl/>
          <w:lang w:bidi="ar-IQ"/>
        </w:rPr>
        <w:t xml:space="preserve">الدولية </w:t>
      </w:r>
      <w:r w:rsidRPr="00B81E83">
        <w:rPr>
          <w:rFonts w:ascii="Simplified Arabic" w:hAnsi="Simplified Arabic" w:cs="Simplified Arabic"/>
          <w:sz w:val="32"/>
          <w:szCs w:val="32"/>
          <w:rtl/>
          <w:lang w:bidi="ar-IQ"/>
        </w:rPr>
        <w:t xml:space="preserve">التي اجازته اتفاقية سيداو التي تتضمن القضاء على جميع اشكال التمييز ضد المرأة ا لكن الحقيقية مختلفه </w:t>
      </w:r>
      <w:r>
        <w:rPr>
          <w:rFonts w:ascii="Simplified Arabic" w:hAnsi="Simplified Arabic" w:cs="Simplified Arabic" w:hint="cs"/>
          <w:sz w:val="32"/>
          <w:szCs w:val="32"/>
          <w:rtl/>
          <w:lang w:bidi="ar-IQ"/>
        </w:rPr>
        <w:t xml:space="preserve">حيث </w:t>
      </w:r>
      <w:r w:rsidRPr="00B81E83">
        <w:rPr>
          <w:rFonts w:ascii="Simplified Arabic" w:hAnsi="Simplified Arabic" w:cs="Simplified Arabic"/>
          <w:sz w:val="32"/>
          <w:szCs w:val="32"/>
          <w:rtl/>
          <w:lang w:bidi="ar-IQ"/>
        </w:rPr>
        <w:t xml:space="preserve">اوهمت العرب على توقيعها تحت </w:t>
      </w:r>
      <w:r w:rsidRPr="00B81E83">
        <w:rPr>
          <w:rFonts w:ascii="Simplified Arabic" w:hAnsi="Simplified Arabic" w:cs="Simplified Arabic"/>
          <w:sz w:val="32"/>
          <w:szCs w:val="32"/>
          <w:rtl/>
          <w:lang w:bidi="ar-IQ"/>
        </w:rPr>
        <w:lastRenderedPageBreak/>
        <w:t>غطاء المساواة بين الجنسين والقضاء على التمييز، طبعا العراق وقع عليه</w:t>
      </w:r>
      <w:r>
        <w:rPr>
          <w:rFonts w:ascii="Simplified Arabic" w:hAnsi="Simplified Arabic" w:cs="Simplified Arabic" w:hint="cs"/>
          <w:sz w:val="32"/>
          <w:szCs w:val="32"/>
          <w:rtl/>
          <w:lang w:bidi="ar-IQ"/>
        </w:rPr>
        <w:t>ا</w:t>
      </w:r>
      <w:bookmarkStart w:id="0" w:name="_GoBack"/>
      <w:bookmarkEnd w:id="0"/>
      <w:r w:rsidRPr="00B81E83">
        <w:rPr>
          <w:rFonts w:ascii="Simplified Arabic" w:hAnsi="Simplified Arabic" w:cs="Simplified Arabic"/>
          <w:sz w:val="32"/>
          <w:szCs w:val="32"/>
          <w:rtl/>
          <w:lang w:bidi="ar-IQ"/>
        </w:rPr>
        <w:t xml:space="preserve"> لكن لديه تحفظات على بعض موادها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 1 – تجعل المواثيق الدولية فوق الاسلام ( نصت الاتفاقية على عبارات غامضة مثل الثقافة الجنسية ، الادوار النمطية للجنسين تحت غطاء المساواة )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2- تدعوا الى رفض ما تقره الشريعة الاسلامية لدور الرجل والمراة والمطالبة بالمساواة المطلقه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3-ترفض ان يستغل المرأة اي احد لكن لا مانع من عمل النساء بالبغاء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4-نشر الثقافة الجنسية بين الاطفال دون سن 18 </w:t>
      </w:r>
    </w:p>
    <w:p w:rsidR="00B81E83" w:rsidRPr="00B81E83" w:rsidRDefault="00B81E83" w:rsidP="00B81E83">
      <w:pPr>
        <w:ind w:firstLine="720"/>
        <w:rPr>
          <w:rFonts w:ascii="Simplified Arabic" w:hAnsi="Simplified Arabic" w:cs="Simplified Arabic"/>
          <w:b/>
          <w:bCs/>
          <w:sz w:val="32"/>
          <w:szCs w:val="32"/>
          <w:rtl/>
          <w:lang w:bidi="ar-IQ"/>
        </w:rPr>
      </w:pPr>
      <w:r w:rsidRPr="00B81E83">
        <w:rPr>
          <w:rFonts w:ascii="Simplified Arabic" w:hAnsi="Simplified Arabic" w:cs="Simplified Arabic"/>
          <w:b/>
          <w:bCs/>
          <w:sz w:val="32"/>
          <w:szCs w:val="32"/>
          <w:rtl/>
          <w:lang w:bidi="ar-IQ"/>
        </w:rPr>
        <w:t xml:space="preserve">اسباب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1-لا يعرف العلماء حتى الان سبب المثلية بين الافراد لكنهم يفترضون انه ناتج عن اسباب جينية وبيئية ولا ينظرون الى انه اختيار شخصي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2-النظام الاسري يقصد به منظومه القيم الانسانية مثل عدم رغبة الاهل في الطفل وهذا الرفض له تاثير في نمو الميول الجنسية المثلية ويرسخانها بالطفل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3-القيود الصارمة التي تفرض لاعتبارات اجتماعية والتي تحد من الاختلاط بين الجنسين </w:t>
      </w:r>
    </w:p>
    <w:p w:rsidR="00B81E83" w:rsidRPr="00B81E83" w:rsidRDefault="00B81E83" w:rsidP="00B81E83">
      <w:pPr>
        <w:ind w:firstLine="720"/>
        <w:rPr>
          <w:rFonts w:ascii="Simplified Arabic" w:hAnsi="Simplified Arabic" w:cs="Simplified Arabic"/>
          <w:b/>
          <w:bCs/>
          <w:sz w:val="32"/>
          <w:szCs w:val="32"/>
          <w:rtl/>
          <w:lang w:bidi="ar-IQ"/>
        </w:rPr>
      </w:pPr>
      <w:r w:rsidRPr="00B81E83">
        <w:rPr>
          <w:rFonts w:ascii="Simplified Arabic" w:hAnsi="Simplified Arabic" w:cs="Simplified Arabic"/>
          <w:b/>
          <w:bCs/>
          <w:sz w:val="32"/>
          <w:szCs w:val="32"/>
          <w:rtl/>
          <w:lang w:bidi="ar-IQ"/>
        </w:rPr>
        <w:t>القانون</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t xml:space="preserve">البرلمان العراقي صادق على قانون تجريم المثلية والتحول الجنسي بعقوبة تصل الى 15 سنة واستند الى قانون العقوبات 111لسنة 1969 لتجريمه معتمدا على نص المادة 393  </w:t>
      </w:r>
    </w:p>
    <w:p w:rsidR="00B81E83" w:rsidRPr="00B81E83" w:rsidRDefault="00B81E83" w:rsidP="00B81E83">
      <w:pPr>
        <w:ind w:firstLine="720"/>
        <w:rPr>
          <w:rFonts w:ascii="Simplified Arabic" w:hAnsi="Simplified Arabic" w:cs="Simplified Arabic"/>
          <w:sz w:val="32"/>
          <w:szCs w:val="32"/>
          <w:rtl/>
          <w:lang w:bidi="ar-IQ"/>
        </w:rPr>
      </w:pPr>
      <w:r w:rsidRPr="00B81E83">
        <w:rPr>
          <w:rFonts w:ascii="Simplified Arabic" w:hAnsi="Simplified Arabic" w:cs="Simplified Arabic"/>
          <w:sz w:val="32"/>
          <w:szCs w:val="32"/>
          <w:rtl/>
          <w:lang w:bidi="ar-IQ"/>
        </w:rPr>
        <w:lastRenderedPageBreak/>
        <w:t xml:space="preserve">فضلا عن قانون مكافحة البغاء رقم 8 لسنة 1988 نص في المادة /5 على عقوبة ارتكاب هذه الجريمة بعقوبة لا تزيد على 15 سنه او بالغرامة </w:t>
      </w:r>
    </w:p>
    <w:p w:rsidR="0058434A" w:rsidRDefault="001F11E3" w:rsidP="001F11E3">
      <w:pPr>
        <w:ind w:firstLine="720"/>
        <w:rPr>
          <w:rFonts w:ascii="Simplified Arabic" w:hAnsi="Simplified Arabic" w:cs="Simplified Arabic"/>
          <w:sz w:val="32"/>
          <w:szCs w:val="32"/>
          <w:lang w:bidi="ar-IQ"/>
        </w:rPr>
      </w:pPr>
      <w:r>
        <w:rPr>
          <w:rFonts w:ascii="Simplified Arabic" w:hAnsi="Simplified Arabic" w:cs="Simplified Arabic" w:hint="cs"/>
          <w:sz w:val="32"/>
          <w:szCs w:val="32"/>
          <w:rtl/>
          <w:lang w:bidi="ar-IQ"/>
        </w:rPr>
        <w:t xml:space="preserve"> </w:t>
      </w:r>
    </w:p>
    <w:sectPr w:rsidR="0058434A" w:rsidSect="00564B10">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EC5"/>
    <w:multiLevelType w:val="hybridMultilevel"/>
    <w:tmpl w:val="C67C1D1C"/>
    <w:lvl w:ilvl="0" w:tplc="44DC0830">
      <w:start w:val="1"/>
      <w:numFmt w:val="decimal"/>
      <w:lvlText w:val="%1-"/>
      <w:lvlJc w:val="left"/>
      <w:pPr>
        <w:ind w:left="720" w:hanging="36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B6386"/>
    <w:multiLevelType w:val="hybridMultilevel"/>
    <w:tmpl w:val="DF623ED4"/>
    <w:lvl w:ilvl="0" w:tplc="C3AC31EE">
      <w:start w:val="1"/>
      <w:numFmt w:val="bullet"/>
      <w:lvlText w:val="-"/>
      <w:lvlJc w:val="left"/>
      <w:pPr>
        <w:ind w:left="1080" w:hanging="360"/>
      </w:pPr>
      <w:rPr>
        <w:rFonts w:ascii="Simplified Arabic" w:eastAsiaTheme="minorHAnsi" w:hAnsi="Simplified Arabic" w:cs="Simplified Arabic"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8A2D23"/>
    <w:rsid w:val="00014EBF"/>
    <w:rsid w:val="00016A6D"/>
    <w:rsid w:val="00032A25"/>
    <w:rsid w:val="00042F4C"/>
    <w:rsid w:val="00080F56"/>
    <w:rsid w:val="000B5CB3"/>
    <w:rsid w:val="000C06E3"/>
    <w:rsid w:val="001635C4"/>
    <w:rsid w:val="001B4CC0"/>
    <w:rsid w:val="001F11E3"/>
    <w:rsid w:val="001F7799"/>
    <w:rsid w:val="00221127"/>
    <w:rsid w:val="002334A3"/>
    <w:rsid w:val="00235D4A"/>
    <w:rsid w:val="0025293A"/>
    <w:rsid w:val="00286AF3"/>
    <w:rsid w:val="002C4CD8"/>
    <w:rsid w:val="002F1AF4"/>
    <w:rsid w:val="00312FBD"/>
    <w:rsid w:val="0032151F"/>
    <w:rsid w:val="00371013"/>
    <w:rsid w:val="00380E44"/>
    <w:rsid w:val="00392A34"/>
    <w:rsid w:val="003A4A26"/>
    <w:rsid w:val="003C1C84"/>
    <w:rsid w:val="003D39A6"/>
    <w:rsid w:val="003E1BB3"/>
    <w:rsid w:val="00405601"/>
    <w:rsid w:val="00426B6D"/>
    <w:rsid w:val="00443AF8"/>
    <w:rsid w:val="00476CB8"/>
    <w:rsid w:val="004A6605"/>
    <w:rsid w:val="004C0286"/>
    <w:rsid w:val="00517544"/>
    <w:rsid w:val="00543110"/>
    <w:rsid w:val="00547425"/>
    <w:rsid w:val="00564B10"/>
    <w:rsid w:val="005770CF"/>
    <w:rsid w:val="0058434A"/>
    <w:rsid w:val="005920D2"/>
    <w:rsid w:val="00595E4A"/>
    <w:rsid w:val="005C081B"/>
    <w:rsid w:val="005C3C73"/>
    <w:rsid w:val="005C3F03"/>
    <w:rsid w:val="005F2ED3"/>
    <w:rsid w:val="00605388"/>
    <w:rsid w:val="006073D7"/>
    <w:rsid w:val="00612EE0"/>
    <w:rsid w:val="00647D2B"/>
    <w:rsid w:val="006755F6"/>
    <w:rsid w:val="0069679E"/>
    <w:rsid w:val="007556DF"/>
    <w:rsid w:val="00781982"/>
    <w:rsid w:val="00795084"/>
    <w:rsid w:val="007D7C87"/>
    <w:rsid w:val="007F3D59"/>
    <w:rsid w:val="00806421"/>
    <w:rsid w:val="008161B5"/>
    <w:rsid w:val="0081701A"/>
    <w:rsid w:val="0084070F"/>
    <w:rsid w:val="008503F3"/>
    <w:rsid w:val="00872604"/>
    <w:rsid w:val="0087432E"/>
    <w:rsid w:val="008A2D23"/>
    <w:rsid w:val="008A444C"/>
    <w:rsid w:val="0090354B"/>
    <w:rsid w:val="0092715E"/>
    <w:rsid w:val="009D57F2"/>
    <w:rsid w:val="00A31D3F"/>
    <w:rsid w:val="00A4689C"/>
    <w:rsid w:val="00A82465"/>
    <w:rsid w:val="00A95317"/>
    <w:rsid w:val="00AD574D"/>
    <w:rsid w:val="00B20EDC"/>
    <w:rsid w:val="00B81E83"/>
    <w:rsid w:val="00BB042F"/>
    <w:rsid w:val="00BB2666"/>
    <w:rsid w:val="00BE19B1"/>
    <w:rsid w:val="00C10DFC"/>
    <w:rsid w:val="00C11314"/>
    <w:rsid w:val="00C265B1"/>
    <w:rsid w:val="00C26A33"/>
    <w:rsid w:val="00CB1D66"/>
    <w:rsid w:val="00CE10E8"/>
    <w:rsid w:val="00CF3DF2"/>
    <w:rsid w:val="00D227C1"/>
    <w:rsid w:val="00D4082E"/>
    <w:rsid w:val="00D63C80"/>
    <w:rsid w:val="00DC5E16"/>
    <w:rsid w:val="00DE6309"/>
    <w:rsid w:val="00E039FD"/>
    <w:rsid w:val="00E10AF5"/>
    <w:rsid w:val="00E53F3D"/>
    <w:rsid w:val="00E85535"/>
    <w:rsid w:val="00F009ED"/>
    <w:rsid w:val="00F37643"/>
    <w:rsid w:val="00F4494F"/>
    <w:rsid w:val="00F664DB"/>
    <w:rsid w:val="00F66B33"/>
    <w:rsid w:val="00F72BEC"/>
    <w:rsid w:val="00F80D3D"/>
    <w:rsid w:val="00FD3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9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2025-10-26T18:00:00Z</dcterms:created>
  <dcterms:modified xsi:type="dcterms:W3CDTF">2025-12-21T16:47:00Z</dcterms:modified>
</cp:coreProperties>
</file>