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EDBAA" w14:textId="019ACCC3" w:rsidR="00194874" w:rsidRPr="00AD7058" w:rsidRDefault="00194874" w:rsidP="00AD7058">
      <w:pPr>
        <w:pStyle w:val="p1"/>
        <w:bidi/>
        <w:jc w:val="center"/>
        <w:rPr>
          <w:rStyle w:val="s1"/>
          <w:rFonts w:hint="cs"/>
          <w:sz w:val="36"/>
          <w:szCs w:val="36"/>
        </w:rPr>
      </w:pPr>
      <w:r w:rsidRPr="00AD7058">
        <w:rPr>
          <w:rStyle w:val="s1"/>
          <w:rFonts w:hint="cs"/>
          <w:sz w:val="36"/>
          <w:szCs w:val="36"/>
          <w:rtl/>
        </w:rPr>
        <w:t>بغداد مرآة للأندلس في المظاهر الاجتماعية</w:t>
      </w:r>
    </w:p>
    <w:p w14:paraId="1F4B4010" w14:textId="5B4F500D" w:rsidR="00194874" w:rsidRDefault="00194874">
      <w:pPr>
        <w:pStyle w:val="p1"/>
        <w:bidi/>
      </w:pPr>
      <w:r>
        <w:rPr>
          <w:rStyle w:val="s1"/>
          <w:rtl/>
        </w:rPr>
        <w:t>المقدمة: بغداد مركز الإشعاع وكسر العزلة</w:t>
      </w:r>
    </w:p>
    <w:p w14:paraId="24E55AF0" w14:textId="77777777" w:rsidR="00194874" w:rsidRDefault="00194874">
      <w:pPr>
        <w:pStyle w:val="p2"/>
        <w:bidi/>
        <w:rPr>
          <w:rtl/>
        </w:rPr>
      </w:pPr>
      <w:r>
        <w:rPr>
          <w:rStyle w:val="s2"/>
          <w:rtl/>
        </w:rPr>
        <w:t xml:space="preserve">شكلت </w:t>
      </w:r>
      <w:r>
        <w:rPr>
          <w:rStyle w:val="s1"/>
          <w:rtl/>
        </w:rPr>
        <w:t>بغداد</w:t>
      </w:r>
      <w:r>
        <w:rPr>
          <w:rStyle w:val="s2"/>
          <w:rtl/>
        </w:rPr>
        <w:t xml:space="preserve">، عاصمة الخلافة العباسية، في أوج ازدهارها، مركز الثقل الحضاري والفكري للعالم الإسلامي. وعلى الرغم من الانفصال السياسي الحاد والتنافس المرير بين </w:t>
      </w:r>
      <w:r>
        <w:rPr>
          <w:rStyle w:val="s1"/>
          <w:rtl/>
        </w:rPr>
        <w:t>الدولة الأموية في الأندلس</w:t>
      </w:r>
      <w:r>
        <w:rPr>
          <w:rStyle w:val="s2"/>
          <w:rtl/>
        </w:rPr>
        <w:t xml:space="preserve"> و</w:t>
      </w:r>
      <w:r>
        <w:rPr>
          <w:rStyle w:val="s1"/>
          <w:rtl/>
        </w:rPr>
        <w:t>الخلافة العباسية</w:t>
      </w:r>
      <w:r>
        <w:rPr>
          <w:rStyle w:val="s2"/>
          <w:rtl/>
        </w:rPr>
        <w:t xml:space="preserve"> في المشرق، لم تستطع حواجز السياسة أن تحول دون تدفق الموجات الحضارية والثقافية من الشرق إلى الغرب. كانت بغداد تمثل نموذج الدولة المتحضرة والمترفة، وقد أصبح تقليدها في المظاهر الاجتماعية والفنون والعلوم هو السمة المميزة لبداية الازدهار الأندلسي الحقيقي.</w:t>
      </w:r>
    </w:p>
    <w:p w14:paraId="0DDE7AB6" w14:textId="77777777" w:rsidR="00194874" w:rsidRDefault="00194874">
      <w:pPr>
        <w:pStyle w:val="p3"/>
        <w:bidi/>
        <w:rPr>
          <w:rtl/>
        </w:rPr>
      </w:pPr>
      <w:r>
        <w:rPr>
          <w:rStyle w:val="s2"/>
          <w:rtl/>
        </w:rPr>
        <w:t xml:space="preserve">يُعدّ عهد </w:t>
      </w:r>
      <w:r>
        <w:rPr>
          <w:rStyle w:val="s1"/>
          <w:rtl/>
        </w:rPr>
        <w:t>الأمير عبد الرحمن الثاني بن الحكم</w:t>
      </w:r>
      <w:r>
        <w:rPr>
          <w:rStyle w:val="s2"/>
          <w:rtl/>
        </w:rPr>
        <w:t>، المعروف بـ</w:t>
      </w:r>
      <w:r>
        <w:rPr>
          <w:rStyle w:val="s1"/>
          <w:rtl/>
        </w:rPr>
        <w:t>الأوسط</w:t>
      </w:r>
      <w:r>
        <w:rPr>
          <w:rStyle w:val="s2"/>
          <w:rtl/>
        </w:rPr>
        <w:t xml:space="preserve"> (206 – 238هـ / 822 – 852م)، نقطة التحول الرئيسية التي شهدت انفتاح الأندلس على المقومات الحضارية العراقية. فقد عمل الأمير على التخلص من "سياسة الاعتزال" التي سار عليها أسلافه، ففتح أبواب قرطبة أمام هذه المؤثرات، إدراكاً منه بأن القوة الحقيقية تكمن في الحضارة والمدنية الموازية للقوة العسكرية. هذا الانفتاح أدى إلى تغيير جذري في ملامح المجتمع الأندلسي، ليتحول من مجتمع ذي طابع عسكري وبدوي نسبي إلى مجتمع مدني منظم يواكب التطور الحضاري للمشرق.</w:t>
      </w:r>
    </w:p>
    <w:p w14:paraId="2B166392" w14:textId="77777777" w:rsidR="00194874" w:rsidRDefault="00194874">
      <w:pPr>
        <w:pStyle w:val="p4"/>
        <w:bidi/>
        <w:rPr>
          <w:rtl/>
        </w:rPr>
      </w:pPr>
      <w:r>
        <w:rPr>
          <w:rStyle w:val="s1"/>
          <w:rtl/>
        </w:rPr>
        <w:t>قنوات انتقال التأثير الاجتماعي: الرحلة والعنصر البشري</w:t>
      </w:r>
    </w:p>
    <w:p w14:paraId="14F6AE82" w14:textId="77777777" w:rsidR="00194874" w:rsidRDefault="00194874">
      <w:pPr>
        <w:pStyle w:val="p2"/>
        <w:bidi/>
        <w:rPr>
          <w:rtl/>
        </w:rPr>
      </w:pPr>
      <w:r>
        <w:rPr>
          <w:rStyle w:val="s2"/>
          <w:rtl/>
        </w:rPr>
        <w:t xml:space="preserve">لم ينتقل التأثير البغدادي عبر مراسيم سياسية بقدر ما انتقل عبر </w:t>
      </w:r>
      <w:r>
        <w:rPr>
          <w:rStyle w:val="s1"/>
          <w:rtl/>
        </w:rPr>
        <w:t>العنصر البشري</w:t>
      </w:r>
      <w:r>
        <w:rPr>
          <w:rStyle w:val="s2"/>
          <w:rtl/>
        </w:rPr>
        <w:t xml:space="preserve">، وهو ما يُعرف بـ </w:t>
      </w:r>
      <w:r>
        <w:rPr>
          <w:rStyle w:val="s1"/>
          <w:rtl/>
        </w:rPr>
        <w:t>"الرحلة"</w:t>
      </w:r>
      <w:r>
        <w:rPr>
          <w:rStyle w:val="s2"/>
          <w:rtl/>
        </w:rPr>
        <w:t xml:space="preserve"> و**"الهجرة"**:</w:t>
      </w:r>
    </w:p>
    <w:p w14:paraId="56917C3B" w14:textId="77777777" w:rsidR="00194874" w:rsidRDefault="00194874">
      <w:pPr>
        <w:pStyle w:val="p4"/>
        <w:bidi/>
        <w:rPr>
          <w:rtl/>
        </w:rPr>
      </w:pPr>
      <w:r>
        <w:rPr>
          <w:rStyle w:val="s1"/>
          <w:rtl/>
        </w:rPr>
        <w:t>1. الرحلات العلمية (الريْحلة):</w:t>
      </w:r>
    </w:p>
    <w:p w14:paraId="2657B675" w14:textId="77777777" w:rsidR="00194874" w:rsidRDefault="00194874">
      <w:pPr>
        <w:pStyle w:val="p2"/>
        <w:bidi/>
        <w:rPr>
          <w:rtl/>
        </w:rPr>
      </w:pPr>
      <w:r>
        <w:rPr>
          <w:rStyle w:val="s2"/>
          <w:rtl/>
        </w:rPr>
        <w:t xml:space="preserve">كان طلاب العلم والفقهاء الأندلسيون يتكبدون عناء السفر الطويل إلى المشرق، وعلى رأسها العراق، للانتهال من منابع المعرفة. كانت بغداد والبصرة والكوفة مراكز لعلوم الفقه والحديث والنحو واللغة. وعند عودة هؤلاء العلماء، لم يحملوا معهم الكتب والمعارف فحسب، بل نقلوا أيضاً </w:t>
      </w:r>
      <w:r>
        <w:rPr>
          <w:rStyle w:val="s1"/>
          <w:rtl/>
        </w:rPr>
        <w:t>العادات والتقاليد</w:t>
      </w:r>
      <w:r>
        <w:rPr>
          <w:rStyle w:val="s2"/>
          <w:rtl/>
        </w:rPr>
        <w:t>، و</w:t>
      </w:r>
      <w:r>
        <w:rPr>
          <w:rStyle w:val="s1"/>
          <w:rtl/>
        </w:rPr>
        <w:t>المذاهب الفقهية</w:t>
      </w:r>
      <w:r>
        <w:rPr>
          <w:rStyle w:val="s2"/>
          <w:rtl/>
        </w:rPr>
        <w:t>، و</w:t>
      </w:r>
      <w:r>
        <w:rPr>
          <w:rStyle w:val="s1"/>
          <w:rtl/>
        </w:rPr>
        <w:t>المظاهر المعيشية</w:t>
      </w:r>
      <w:r>
        <w:rPr>
          <w:rStyle w:val="s2"/>
          <w:rtl/>
        </w:rPr>
        <w:t xml:space="preserve"> التي شاهدوها في المجتمع البغدادي المترف. شكلت هذه الرحلات "الجسر العظيم" للتواصل الثقافي الذي ربط قرطبة ببغداد.</w:t>
      </w:r>
    </w:p>
    <w:p w14:paraId="0DFF63E0" w14:textId="77777777" w:rsidR="00194874" w:rsidRDefault="00194874">
      <w:pPr>
        <w:pStyle w:val="p4"/>
        <w:bidi/>
        <w:rPr>
          <w:rtl/>
        </w:rPr>
      </w:pPr>
      <w:r>
        <w:rPr>
          <w:rStyle w:val="s1"/>
          <w:rtl/>
        </w:rPr>
        <w:t>2. هجرة الفنانين والمثقفين:</w:t>
      </w:r>
    </w:p>
    <w:p w14:paraId="19A732C9" w14:textId="77777777" w:rsidR="00194874" w:rsidRDefault="00194874">
      <w:pPr>
        <w:pStyle w:val="p2"/>
        <w:bidi/>
        <w:rPr>
          <w:rtl/>
        </w:rPr>
      </w:pPr>
      <w:r>
        <w:rPr>
          <w:rStyle w:val="s2"/>
          <w:rtl/>
        </w:rPr>
        <w:t xml:space="preserve">أشهر الأمثلة على الهجرة التي غيرت وجه الحياة الاجتماعية هو وصول </w:t>
      </w:r>
      <w:r>
        <w:rPr>
          <w:rStyle w:val="s1"/>
          <w:rtl/>
        </w:rPr>
        <w:t>"زرياب"</w:t>
      </w:r>
      <w:r>
        <w:rPr>
          <w:rStyle w:val="s2"/>
          <w:rtl/>
        </w:rPr>
        <w:t xml:space="preserve"> (أبو الحسن علي بن نافع)، الموسيقي المشرقي الشهير، إلى قرطبة في عهد الأمير عبد الرحمن الثاني. كان زرياب تلميذاً لإسحاق الموصلي في بغداد، وجاء حاملاً معه ليس فقط فن الغناء والموسيقى (كإضافة الوتر الخامس للعود وإدخال المقامات المشرقية)، بل كان أيضاً </w:t>
      </w:r>
      <w:r>
        <w:rPr>
          <w:rStyle w:val="s1"/>
          <w:rtl/>
        </w:rPr>
        <w:t>"مهندس المظاهر الاجتماعية"</w:t>
      </w:r>
      <w:r>
        <w:rPr>
          <w:rStyle w:val="s2"/>
          <w:rtl/>
        </w:rPr>
        <w:t>، حيث أدخل تغييرات جوهرية في المأكل والملبس وعادات الأناقة.</w:t>
      </w:r>
    </w:p>
    <w:p w14:paraId="3E541B84" w14:textId="77777777" w:rsidR="00194874" w:rsidRDefault="00194874">
      <w:pPr>
        <w:pStyle w:val="p4"/>
        <w:bidi/>
        <w:rPr>
          <w:rtl/>
        </w:rPr>
      </w:pPr>
      <w:r>
        <w:rPr>
          <w:rStyle w:val="s1"/>
          <w:rtl/>
        </w:rPr>
        <w:t>مظاهر التأثير في الحياة العامة والبلاط</w:t>
      </w:r>
    </w:p>
    <w:p w14:paraId="3BB07045" w14:textId="77777777" w:rsidR="00194874" w:rsidRDefault="00194874">
      <w:pPr>
        <w:pStyle w:val="p2"/>
        <w:bidi/>
        <w:rPr>
          <w:rtl/>
        </w:rPr>
      </w:pPr>
      <w:r>
        <w:rPr>
          <w:rStyle w:val="s2"/>
          <w:rtl/>
        </w:rPr>
        <w:t>تجسد التأثير البغدادي في الحياة اليومية والاحتفالية على حدٍ سواء، ليطال أدق التفاصيل في شكل المجتمع الأندلسي:</w:t>
      </w:r>
    </w:p>
    <w:p w14:paraId="7ACFCE52" w14:textId="77777777" w:rsidR="00194874" w:rsidRDefault="00194874">
      <w:pPr>
        <w:pStyle w:val="p4"/>
        <w:bidi/>
        <w:rPr>
          <w:rtl/>
        </w:rPr>
      </w:pPr>
      <w:r>
        <w:rPr>
          <w:rStyle w:val="s1"/>
          <w:rtl/>
        </w:rPr>
        <w:t>1. الإتكيت والبلاط والمراسيم</w:t>
      </w:r>
    </w:p>
    <w:p w14:paraId="112B1607" w14:textId="77777777" w:rsidR="00194874" w:rsidRDefault="00194874">
      <w:pPr>
        <w:pStyle w:val="p2"/>
        <w:bidi/>
        <w:rPr>
          <w:rtl/>
        </w:rPr>
      </w:pPr>
      <w:r>
        <w:rPr>
          <w:rStyle w:val="s2"/>
          <w:rtl/>
        </w:rPr>
        <w:t xml:space="preserve">اتجه الأمراء الأمويون في قرطبة إلى محاكاة </w:t>
      </w:r>
      <w:r>
        <w:rPr>
          <w:rStyle w:val="s1"/>
          <w:rtl/>
        </w:rPr>
        <w:t>الخلفاء العباسيين</w:t>
      </w:r>
      <w:r>
        <w:rPr>
          <w:rStyle w:val="s2"/>
          <w:rtl/>
        </w:rPr>
        <w:t xml:space="preserve"> في إظهار العظمة والجلال. فقام عبد الرحمن الأوسط بتقليد العباسيين في:</w:t>
      </w:r>
    </w:p>
    <w:p w14:paraId="3CF8D625" w14:textId="77777777" w:rsidR="00194874" w:rsidRDefault="00194874">
      <w:pPr>
        <w:pStyle w:val="p5"/>
        <w:bidi/>
        <w:ind w:left="0" w:right="411"/>
        <w:rPr>
          <w:rtl/>
        </w:rPr>
      </w:pPr>
      <w:r>
        <w:rPr>
          <w:rStyle w:val="s2"/>
          <w:rtl/>
        </w:rPr>
        <w:t xml:space="preserve">• </w:t>
      </w:r>
      <w:r>
        <w:rPr>
          <w:rStyle w:val="s1"/>
          <w:rtl/>
        </w:rPr>
        <w:t>الاحتجاب عن الرعية:</w:t>
      </w:r>
      <w:r>
        <w:rPr>
          <w:rStyle w:val="s2"/>
          <w:rtl/>
        </w:rPr>
        <w:t xml:space="preserve"> أصبحت تجمعات الأمير محكومة ببروتوكولات أكثر تعقيداً، بعيداً عن البساطة التي كانت سائدة، وذلك لكسب المزيد من الهيبة والوقار على غرار البلاط العباسي.</w:t>
      </w:r>
    </w:p>
    <w:p w14:paraId="313C2DD9" w14:textId="77777777" w:rsidR="00194874" w:rsidRDefault="00194874">
      <w:pPr>
        <w:pStyle w:val="p6"/>
        <w:bidi/>
        <w:ind w:left="0" w:right="411"/>
        <w:rPr>
          <w:rtl/>
        </w:rPr>
      </w:pPr>
      <w:r>
        <w:rPr>
          <w:rStyle w:val="s2"/>
          <w:rtl/>
        </w:rPr>
        <w:t xml:space="preserve">• </w:t>
      </w:r>
      <w:r>
        <w:rPr>
          <w:rStyle w:val="s1"/>
          <w:rtl/>
        </w:rPr>
        <w:t>تنظيم الخدمة والبلاط:</w:t>
      </w:r>
      <w:r>
        <w:rPr>
          <w:rStyle w:val="s2"/>
          <w:rtl/>
        </w:rPr>
        <w:t xml:space="preserve"> تم تنظيم طبقات الخدم والحرس والموظفين بطريقة أكثر ترتيباً، متأثرين بنظام الوزارات والدواوين العباسية.</w:t>
      </w:r>
    </w:p>
    <w:p w14:paraId="6CB7A097" w14:textId="77777777" w:rsidR="00194874" w:rsidRDefault="00194874">
      <w:pPr>
        <w:pStyle w:val="p4"/>
        <w:bidi/>
        <w:rPr>
          <w:rtl/>
        </w:rPr>
      </w:pPr>
      <w:r>
        <w:rPr>
          <w:rStyle w:val="s1"/>
          <w:rtl/>
        </w:rPr>
        <w:t>2. الأزياء والأناقة (مدرسة زرياب الاجتماعية)</w:t>
      </w:r>
    </w:p>
    <w:p w14:paraId="5B98BAFD" w14:textId="77777777" w:rsidR="00194874" w:rsidRDefault="00194874">
      <w:pPr>
        <w:pStyle w:val="p2"/>
        <w:bidi/>
        <w:rPr>
          <w:rtl/>
        </w:rPr>
      </w:pPr>
      <w:r>
        <w:rPr>
          <w:rStyle w:val="s2"/>
          <w:rtl/>
        </w:rPr>
        <w:t>كان لزرياب الفضل الأكبر في نقل مظاهر الترف البغدادي المتعلقة بالملبس والمأكل:</w:t>
      </w:r>
    </w:p>
    <w:p w14:paraId="0D4A589A" w14:textId="77777777" w:rsidR="00194874" w:rsidRDefault="00194874">
      <w:pPr>
        <w:pStyle w:val="p5"/>
        <w:bidi/>
        <w:ind w:left="0" w:right="411"/>
        <w:rPr>
          <w:rtl/>
        </w:rPr>
      </w:pPr>
      <w:r>
        <w:rPr>
          <w:rStyle w:val="s2"/>
          <w:rtl/>
        </w:rPr>
        <w:t xml:space="preserve">• </w:t>
      </w:r>
      <w:r>
        <w:rPr>
          <w:rStyle w:val="s1"/>
          <w:rtl/>
        </w:rPr>
        <w:t>الزي والموضة:</w:t>
      </w:r>
      <w:r>
        <w:rPr>
          <w:rStyle w:val="s2"/>
          <w:rtl/>
        </w:rPr>
        <w:t xml:space="preserve"> أدخل زرياب إلى الأندلس عادات تغيير الملابس حسب الفصول والمناسبات، وهو ما لم يكن معروفاً من قبل. فحدد أزياء الشتاء والصيف والربيع، وأدخل </w:t>
      </w:r>
      <w:r>
        <w:rPr>
          <w:rStyle w:val="s1"/>
          <w:rtl/>
        </w:rPr>
        <w:t>الأقمشة الفاخرة</w:t>
      </w:r>
      <w:r>
        <w:rPr>
          <w:rStyle w:val="s2"/>
          <w:rtl/>
        </w:rPr>
        <w:t xml:space="preserve"> و</w:t>
      </w:r>
      <w:r>
        <w:rPr>
          <w:rStyle w:val="s1"/>
          <w:rtl/>
        </w:rPr>
        <w:t>المنسوجات المشرقية</w:t>
      </w:r>
      <w:r>
        <w:rPr>
          <w:rStyle w:val="s2"/>
          <w:rtl/>
        </w:rPr>
        <w:t>، مما أدى إلى ازدهار صناعة النسيج والأزياء في قرطبة.</w:t>
      </w:r>
    </w:p>
    <w:p w14:paraId="7835B381" w14:textId="77777777" w:rsidR="00194874" w:rsidRDefault="00194874">
      <w:pPr>
        <w:pStyle w:val="p6"/>
        <w:bidi/>
        <w:ind w:left="0" w:right="411"/>
        <w:rPr>
          <w:rtl/>
        </w:rPr>
      </w:pPr>
      <w:r>
        <w:rPr>
          <w:rStyle w:val="s2"/>
          <w:rtl/>
        </w:rPr>
        <w:t xml:space="preserve">• </w:t>
      </w:r>
      <w:r>
        <w:rPr>
          <w:rStyle w:val="s1"/>
          <w:rtl/>
        </w:rPr>
        <w:t>المائدة والطهي:</w:t>
      </w:r>
      <w:r>
        <w:rPr>
          <w:rStyle w:val="s2"/>
          <w:rtl/>
        </w:rPr>
        <w:t xml:space="preserve"> نقل فنون الطهي المشرقية، وأدخل أطباقاً جديدة ومختلفة عن المطبخ التقليدي، إلى جانب ترتيب الموائد بأسلوب جديد (كإدخال ترتيب الدورات المتتالية للطعام) والاعتماد على أدوات طعام أكثر فخامة.</w:t>
      </w:r>
    </w:p>
    <w:p w14:paraId="3F345878" w14:textId="77777777" w:rsidR="00194874" w:rsidRDefault="00194874">
      <w:pPr>
        <w:pStyle w:val="p4"/>
        <w:bidi/>
        <w:rPr>
          <w:rtl/>
        </w:rPr>
      </w:pPr>
      <w:r>
        <w:rPr>
          <w:rStyle w:val="s1"/>
          <w:rtl/>
        </w:rPr>
        <w:t>3. الترف والمدنية</w:t>
      </w:r>
    </w:p>
    <w:p w14:paraId="5632D021" w14:textId="77777777" w:rsidR="00194874" w:rsidRDefault="00194874">
      <w:pPr>
        <w:pStyle w:val="p2"/>
        <w:bidi/>
        <w:rPr>
          <w:rtl/>
        </w:rPr>
      </w:pPr>
      <w:r>
        <w:rPr>
          <w:rStyle w:val="s2"/>
          <w:rtl/>
        </w:rPr>
        <w:t xml:space="preserve">أدت هذه المؤثرات إلى ظهور </w:t>
      </w:r>
      <w:r>
        <w:rPr>
          <w:rStyle w:val="s1"/>
          <w:rtl/>
        </w:rPr>
        <w:t>الترف</w:t>
      </w:r>
      <w:r>
        <w:rPr>
          <w:rStyle w:val="s2"/>
          <w:rtl/>
        </w:rPr>
        <w:t xml:space="preserve"> و</w:t>
      </w:r>
      <w:r>
        <w:rPr>
          <w:rStyle w:val="s1"/>
          <w:rtl/>
        </w:rPr>
        <w:t>النعيم</w:t>
      </w:r>
      <w:r>
        <w:rPr>
          <w:rStyle w:val="s2"/>
          <w:rtl/>
        </w:rPr>
        <w:t xml:space="preserve"> كمظاهر اجتماعية بارزة في المجتمع الأندلسي، خاصة في المدن الكبرى مثل قرطبة وإشبيلية. وقد أشار المؤرخون إلى تحول المجتمع إلى "مجتمع ذي مظهر حسن" يجمع بين الأناقة الأندلسية والتقاليد العراقية الأصيلة، وظهرت مظاهر البذخ في بناء القصور والحدائق الغناء، مما يدل على استقرار اقتصادي وعمراني متأثر بالنموذج البغدادي.</w:t>
      </w:r>
    </w:p>
    <w:p w14:paraId="76676856" w14:textId="77777777" w:rsidR="00194874" w:rsidRDefault="00194874">
      <w:pPr>
        <w:pStyle w:val="p4"/>
        <w:bidi/>
        <w:rPr>
          <w:rtl/>
        </w:rPr>
      </w:pPr>
      <w:r>
        <w:rPr>
          <w:rStyle w:val="s1"/>
          <w:rtl/>
        </w:rPr>
        <w:t>التأثير في البنية الثقافية والاجتماعية</w:t>
      </w:r>
    </w:p>
    <w:p w14:paraId="781AB016" w14:textId="77777777" w:rsidR="00194874" w:rsidRDefault="00194874">
      <w:pPr>
        <w:pStyle w:val="p2"/>
        <w:bidi/>
        <w:rPr>
          <w:rtl/>
        </w:rPr>
      </w:pPr>
      <w:r>
        <w:rPr>
          <w:rStyle w:val="s2"/>
          <w:rtl/>
        </w:rPr>
        <w:t>امتد التأثير البغدادي إلى ما هو أعمق من المظهر الخارجي، ليصل إلى جوهر التركيبة الثقافية:</w:t>
      </w:r>
    </w:p>
    <w:p w14:paraId="32E23E25" w14:textId="77777777" w:rsidR="00194874" w:rsidRDefault="00194874">
      <w:pPr>
        <w:pStyle w:val="p4"/>
        <w:bidi/>
        <w:rPr>
          <w:rtl/>
        </w:rPr>
      </w:pPr>
      <w:r>
        <w:rPr>
          <w:rStyle w:val="s1"/>
          <w:rtl/>
        </w:rPr>
        <w:t>1. ازدهار العلوم والآداب:</w:t>
      </w:r>
    </w:p>
    <w:p w14:paraId="2C76D88D" w14:textId="77777777" w:rsidR="00194874" w:rsidRDefault="00194874">
      <w:pPr>
        <w:pStyle w:val="p2"/>
        <w:bidi/>
        <w:rPr>
          <w:rtl/>
        </w:rPr>
      </w:pPr>
      <w:r>
        <w:rPr>
          <w:rStyle w:val="s2"/>
          <w:rtl/>
        </w:rPr>
        <w:t xml:space="preserve">ساهم الوافدون والرحالة في نقل المدارس الفكرية البغدادية، وخاصة في علوم اللغة والنحو والشعر، مما أثر على الإنتاج الأدبي الأندلسي الذي بدأ يميل إلى تقليد النمط العباسي في الشعر </w:t>
      </w:r>
      <w:r>
        <w:rPr>
          <w:rStyle w:val="s1"/>
          <w:rtl/>
        </w:rPr>
        <w:t>(خاصة شعر الزهد والغزل والحكمة)</w:t>
      </w:r>
      <w:r>
        <w:rPr>
          <w:rStyle w:val="s2"/>
          <w:rtl/>
        </w:rPr>
        <w:t>. كما ازدهرت المكتبات العامة والخاصة، التي كانت تزود بآلاف المجلدات التي نُسخت أو جُلبت من المشرق، محاكاةً لخزائن الكتب الكبرى في بغداد.</w:t>
      </w:r>
    </w:p>
    <w:p w14:paraId="665E5B28" w14:textId="77777777" w:rsidR="00194874" w:rsidRDefault="00194874">
      <w:pPr>
        <w:pStyle w:val="p4"/>
        <w:bidi/>
        <w:rPr>
          <w:rtl/>
        </w:rPr>
      </w:pPr>
      <w:r>
        <w:rPr>
          <w:rStyle w:val="s1"/>
          <w:rtl/>
        </w:rPr>
        <w:t>2. ميلاد الشخصية الأندلسية:</w:t>
      </w:r>
    </w:p>
    <w:p w14:paraId="4CDC07BD" w14:textId="77777777" w:rsidR="00194874" w:rsidRDefault="00194874">
      <w:pPr>
        <w:pStyle w:val="p2"/>
        <w:bidi/>
        <w:rPr>
          <w:rtl/>
        </w:rPr>
      </w:pPr>
      <w:r>
        <w:rPr>
          <w:rStyle w:val="s2"/>
          <w:rtl/>
        </w:rPr>
        <w:t xml:space="preserve">كان المحصول النهائي لهذا الانفتاح هو اكتمال بناء </w:t>
      </w:r>
      <w:r>
        <w:rPr>
          <w:rStyle w:val="s1"/>
          <w:rtl/>
        </w:rPr>
        <w:t>"الشخصية العلمية والحضارية الأندلسية"</w:t>
      </w:r>
      <w:r>
        <w:rPr>
          <w:rStyle w:val="s2"/>
          <w:rtl/>
        </w:rPr>
        <w:t>. لم يكن التأثير تقليداً أعمى، بل كان امتزاجاً أفضى إلى الاستقلال الفكري. فبعد استيعاب المعارف والمظاهر المشرقية، بدأ الأندلسيون يبتكرون ويضيفون عليها، ليظهروا حضارة خاصة بهم، وهو ما جعل قرطبة تنافس بغداد لاحقاً كمركز حضاري في الغرب الإسلامي.</w:t>
      </w:r>
    </w:p>
    <w:p w14:paraId="3021C151" w14:textId="77777777" w:rsidR="00194874" w:rsidRDefault="00194874">
      <w:pPr>
        <w:pStyle w:val="p4"/>
        <w:bidi/>
        <w:rPr>
          <w:rtl/>
        </w:rPr>
      </w:pPr>
      <w:r>
        <w:rPr>
          <w:rStyle w:val="s1"/>
          <w:rtl/>
        </w:rPr>
        <w:t>الخاتمة: التحول إلى المجتمع المدني</w:t>
      </w:r>
    </w:p>
    <w:p w14:paraId="1A020A3C" w14:textId="77777777" w:rsidR="00194874" w:rsidRDefault="00194874">
      <w:pPr>
        <w:pStyle w:val="p2"/>
        <w:bidi/>
        <w:rPr>
          <w:rtl/>
        </w:rPr>
      </w:pPr>
      <w:r>
        <w:rPr>
          <w:rStyle w:val="s2"/>
          <w:rtl/>
        </w:rPr>
        <w:t>في الختام، يمكن القول إن المظاهر الاجتماعية البغدادية مثّلت عامل تسريع حاسماً في نضوج وتطور المجتمع الأندلسي. فمن خلال قنوات الرحلة وهجرة الأعلام (مثل زرياب)، انتقلت عادات الأناقة والترف، وبروتوكولات الحكم، والنماذج الثقافية المشرقية. هذا المزيج من التقاليد العراقية والأصالة الأندلسية هو ما دفع المجتمع نحو التمدن والازدهار، فنتج عنه مجتمع منظم ومترف كان أساساً لازدهار الحضارة الأندلسية الذي بلغ ذروته في العصور اللاحقة</w:t>
      </w:r>
    </w:p>
    <w:p w14:paraId="3BC6B629" w14:textId="77777777" w:rsidR="00194874" w:rsidRDefault="00194874">
      <w:pPr>
        <w:rPr>
          <w:rtl/>
          <w:lang w:val="es-ES"/>
        </w:rPr>
      </w:pPr>
    </w:p>
    <w:p w14:paraId="14C5BCED" w14:textId="671A998E" w:rsidR="00666999" w:rsidRPr="00666999" w:rsidRDefault="00666999" w:rsidP="00204C0A">
      <w:pPr>
        <w:spacing w:before="420" w:after="0" w:line="240" w:lineRule="auto"/>
        <w:rPr>
          <w:rFonts w:ascii=".AppleSystemUIFont" w:hAnsi=".AppleSystemUIFont" w:cs="Times New Roman"/>
          <w:color w:val="1B1C1D"/>
          <w:kern w:val="0"/>
          <w:sz w:val="30"/>
          <w:szCs w:val="30"/>
          <w14:ligatures w14:val="none"/>
        </w:rPr>
      </w:pPr>
      <w:r w:rsidRPr="00666999">
        <w:rPr>
          <w:rFonts w:ascii=".SFUI-Semibold" w:hAnsi=".SFUI-Semibold" w:cs="Times New Roman"/>
          <w:b/>
          <w:bCs/>
          <w:color w:val="1B1C1D"/>
          <w:kern w:val="0"/>
          <w:sz w:val="30"/>
          <w:szCs w:val="30"/>
          <w:rtl/>
          <w14:ligatures w14:val="none"/>
        </w:rPr>
        <w:t xml:space="preserve">نتائج وتوصيات </w:t>
      </w:r>
    </w:p>
    <w:p w14:paraId="00ED9A81" w14:textId="77777777" w:rsidR="00666999" w:rsidRPr="00666999" w:rsidRDefault="00666999" w:rsidP="00666999">
      <w:pPr>
        <w:spacing w:before="240" w:after="0" w:line="240" w:lineRule="auto"/>
        <w:rPr>
          <w:rFonts w:ascii=".AppleSystemUIFont" w:hAnsi=".AppleSystemUIFont" w:cs="Times New Roman"/>
          <w:color w:val="1B1C1D"/>
          <w:kern w:val="0"/>
          <w:rtl/>
          <w14:ligatures w14:val="none"/>
        </w:rPr>
      </w:pPr>
      <w:r w:rsidRPr="00666999">
        <w:rPr>
          <w:rFonts w:ascii=".SFUI-Semibold" w:hAnsi=".SFUI-Semibold" w:cs="Times New Roman"/>
          <w:b/>
          <w:bCs/>
          <w:color w:val="1B1C1D"/>
          <w:kern w:val="0"/>
          <w:rtl/>
          <w14:ligatures w14:val="none"/>
        </w:rPr>
        <w:t xml:space="preserve">أولاً: </w:t>
      </w:r>
      <w:r w:rsidRPr="00666999">
        <w:rPr>
          <w:rFonts w:ascii="Apple Color Emoji" w:hAnsi="Apple Color Emoji" w:cs="Apple Color Emoji" w:hint="cs"/>
          <w:b/>
          <w:bCs/>
          <w:color w:val="1B1C1D"/>
          <w:kern w:val="0"/>
          <w:rtl/>
          <w14:ligatures w14:val="none"/>
        </w:rPr>
        <w:t>💡</w:t>
      </w:r>
      <w:r w:rsidRPr="00666999">
        <w:rPr>
          <w:rFonts w:ascii=".SFUI-Semibold" w:hAnsi=".SFUI-Semibold" w:cs="Times New Roman"/>
          <w:b/>
          <w:bCs/>
          <w:color w:val="1B1C1D"/>
          <w:kern w:val="0"/>
          <w:rtl/>
          <w14:ligatures w14:val="none"/>
        </w:rPr>
        <w:t xml:space="preserve"> النتائج الأساسية</w:t>
      </w:r>
    </w:p>
    <w:p w14:paraId="364D0880" w14:textId="77777777" w:rsidR="00666999" w:rsidRPr="00666999" w:rsidRDefault="00666999" w:rsidP="00666999">
      <w:pPr>
        <w:spacing w:after="0" w:line="240" w:lineRule="auto"/>
        <w:ind w:right="411" w:hanging="261"/>
        <w:rPr>
          <w:rFonts w:ascii=".AppleSystemUIFont" w:hAnsi=".AppleSystemUIFont" w:cs="Times New Roman"/>
          <w:color w:val="1B1C1D"/>
          <w:kern w:val="0"/>
          <w:rtl/>
          <w14:ligatures w14:val="none"/>
        </w:rPr>
      </w:pPr>
      <w:r w:rsidRPr="00666999">
        <w:rPr>
          <w:rFonts w:ascii=".SFUI-Regular" w:hAnsi=".SFUI-Regular" w:cs="Times New Roman"/>
          <w:color w:val="1B1C1D"/>
          <w:kern w:val="0"/>
          <w:rtl/>
          <w14:ligatures w14:val="none"/>
        </w:rPr>
        <w:t xml:space="preserve">• </w:t>
      </w:r>
      <w:r w:rsidRPr="00666999">
        <w:rPr>
          <w:rFonts w:ascii=".SFUI-Semibold" w:hAnsi=".SFUI-Semibold" w:cs="Times New Roman"/>
          <w:b/>
          <w:bCs/>
          <w:color w:val="1B1C1D"/>
          <w:kern w:val="0"/>
          <w:rtl/>
          <w14:ligatures w14:val="none"/>
        </w:rPr>
        <w:t>مركزية بغداد:</w:t>
      </w:r>
      <w:r w:rsidRPr="00666999">
        <w:rPr>
          <w:rFonts w:ascii=".SFUI-Regular" w:hAnsi=".SFUI-Regular" w:cs="Times New Roman"/>
          <w:color w:val="1B1C1D"/>
          <w:kern w:val="0"/>
          <w:rtl/>
          <w14:ligatures w14:val="none"/>
        </w:rPr>
        <w:t xml:space="preserve"> تأكيد دور بغداد كمركز الإشعاع الحضاري والمعيار الذي قادت به التطور الاجتماعي في الأندلس.</w:t>
      </w:r>
    </w:p>
    <w:p w14:paraId="444BF4D6" w14:textId="77777777" w:rsidR="00666999" w:rsidRPr="00666999" w:rsidRDefault="00666999" w:rsidP="00666999">
      <w:pPr>
        <w:spacing w:before="135" w:after="0" w:line="240" w:lineRule="auto"/>
        <w:ind w:right="411" w:hanging="261"/>
        <w:rPr>
          <w:rFonts w:ascii=".AppleSystemUIFont" w:hAnsi=".AppleSystemUIFont" w:cs="Times New Roman"/>
          <w:color w:val="1B1C1D"/>
          <w:kern w:val="0"/>
          <w:rtl/>
          <w14:ligatures w14:val="none"/>
        </w:rPr>
      </w:pPr>
      <w:r w:rsidRPr="00666999">
        <w:rPr>
          <w:rFonts w:ascii=".SFUI-Regular" w:hAnsi=".SFUI-Regular" w:cs="Times New Roman"/>
          <w:color w:val="1B1C1D"/>
          <w:kern w:val="0"/>
          <w:rtl/>
          <w14:ligatures w14:val="none"/>
        </w:rPr>
        <w:t xml:space="preserve">• </w:t>
      </w:r>
      <w:r w:rsidRPr="00666999">
        <w:rPr>
          <w:rFonts w:ascii=".SFUI-Semibold" w:hAnsi=".SFUI-Semibold" w:cs="Times New Roman"/>
          <w:b/>
          <w:bCs/>
          <w:color w:val="1B1C1D"/>
          <w:kern w:val="0"/>
          <w:rtl/>
          <w14:ligatures w14:val="none"/>
        </w:rPr>
        <w:t>آلية النقل:</w:t>
      </w:r>
      <w:r w:rsidRPr="00666999">
        <w:rPr>
          <w:rFonts w:ascii=".SFUI-Regular" w:hAnsi=".SFUI-Regular" w:cs="Times New Roman"/>
          <w:color w:val="1B1C1D"/>
          <w:kern w:val="0"/>
          <w:rtl/>
          <w14:ligatures w14:val="none"/>
        </w:rPr>
        <w:t xml:space="preserve"> أثبتت الورشة أن </w:t>
      </w:r>
      <w:r w:rsidRPr="00666999">
        <w:rPr>
          <w:rFonts w:ascii=".SFUI-Semibold" w:hAnsi=".SFUI-Semibold" w:cs="Times New Roman"/>
          <w:b/>
          <w:bCs/>
          <w:color w:val="1B1C1D"/>
          <w:kern w:val="0"/>
          <w:rtl/>
          <w14:ligatures w14:val="none"/>
        </w:rPr>
        <w:t>"الرحلة العلمية"</w:t>
      </w:r>
      <w:r w:rsidRPr="00666999">
        <w:rPr>
          <w:rFonts w:ascii=".SFUI-Regular" w:hAnsi=".SFUI-Regular" w:cs="Times New Roman"/>
          <w:color w:val="1B1C1D"/>
          <w:kern w:val="0"/>
          <w:rtl/>
          <w14:ligatures w14:val="none"/>
        </w:rPr>
        <w:t xml:space="preserve"> و</w:t>
      </w:r>
      <w:r w:rsidRPr="00666999">
        <w:rPr>
          <w:rFonts w:ascii=".SFUI-Semibold" w:hAnsi=".SFUI-Semibold" w:cs="Times New Roman"/>
          <w:b/>
          <w:bCs/>
          <w:color w:val="1B1C1D"/>
          <w:kern w:val="0"/>
          <w:rtl/>
          <w14:ligatures w14:val="none"/>
        </w:rPr>
        <w:t>الكفاءات المهاجرة (كـزرياب)</w:t>
      </w:r>
      <w:r w:rsidRPr="00666999">
        <w:rPr>
          <w:rFonts w:ascii=".SFUI-Regular" w:hAnsi=".SFUI-Regular" w:cs="Times New Roman"/>
          <w:color w:val="1B1C1D"/>
          <w:kern w:val="0"/>
          <w:rtl/>
          <w14:ligatures w14:val="none"/>
        </w:rPr>
        <w:t xml:space="preserve"> هي القنوات الرئيسية لنقل المظاهر الاجتماعية.</w:t>
      </w:r>
    </w:p>
    <w:p w14:paraId="30FC8EFC" w14:textId="77777777" w:rsidR="00666999" w:rsidRPr="00666999" w:rsidRDefault="00666999" w:rsidP="00666999">
      <w:pPr>
        <w:spacing w:before="135" w:after="0" w:line="240" w:lineRule="auto"/>
        <w:ind w:right="411" w:hanging="261"/>
        <w:rPr>
          <w:rFonts w:ascii=".AppleSystemUIFont" w:hAnsi=".AppleSystemUIFont" w:cs="Times New Roman"/>
          <w:color w:val="1B1C1D"/>
          <w:kern w:val="0"/>
          <w:rtl/>
          <w14:ligatures w14:val="none"/>
        </w:rPr>
      </w:pPr>
      <w:r w:rsidRPr="00666999">
        <w:rPr>
          <w:rFonts w:ascii=".SFUI-Regular" w:hAnsi=".SFUI-Regular" w:cs="Times New Roman"/>
          <w:color w:val="1B1C1D"/>
          <w:kern w:val="0"/>
          <w:rtl/>
          <w14:ligatures w14:val="none"/>
        </w:rPr>
        <w:t xml:space="preserve">• </w:t>
      </w:r>
      <w:r w:rsidRPr="00666999">
        <w:rPr>
          <w:rFonts w:ascii=".SFUI-Semibold" w:hAnsi=".SFUI-Semibold" w:cs="Times New Roman"/>
          <w:b/>
          <w:bCs/>
          <w:color w:val="1B1C1D"/>
          <w:kern w:val="0"/>
          <w:rtl/>
          <w14:ligatures w14:val="none"/>
        </w:rPr>
        <w:t>التحول الاجتماعي:</w:t>
      </w:r>
      <w:r w:rsidRPr="00666999">
        <w:rPr>
          <w:rFonts w:ascii=".SFUI-Regular" w:hAnsi=".SFUI-Regular" w:cs="Times New Roman"/>
          <w:color w:val="1B1C1D"/>
          <w:kern w:val="0"/>
          <w:rtl/>
          <w14:ligatures w14:val="none"/>
        </w:rPr>
        <w:t xml:space="preserve"> أدى التأثير البغدادي إلى تحوّل المجتمع الأندلسي إلى مجتمع </w:t>
      </w:r>
      <w:r w:rsidRPr="00666999">
        <w:rPr>
          <w:rFonts w:ascii=".SFUI-Semibold" w:hAnsi=".SFUI-Semibold" w:cs="Times New Roman"/>
          <w:b/>
          <w:bCs/>
          <w:color w:val="1B1C1D"/>
          <w:kern w:val="0"/>
          <w:rtl/>
          <w14:ligatures w14:val="none"/>
        </w:rPr>
        <w:t>مدني منظم ومترف</w:t>
      </w:r>
      <w:r w:rsidRPr="00666999">
        <w:rPr>
          <w:rFonts w:ascii=".SFUI-Regular" w:hAnsi=".SFUI-Regular" w:cs="Times New Roman"/>
          <w:color w:val="1B1C1D"/>
          <w:kern w:val="0"/>
          <w:rtl/>
          <w14:ligatures w14:val="none"/>
        </w:rPr>
        <w:t xml:space="preserve">، نتج عنه </w:t>
      </w:r>
      <w:r w:rsidRPr="00666999">
        <w:rPr>
          <w:rFonts w:ascii=".SFUI-Semibold" w:hAnsi=".SFUI-Semibold" w:cs="Times New Roman"/>
          <w:b/>
          <w:bCs/>
          <w:color w:val="1B1C1D"/>
          <w:kern w:val="0"/>
          <w:rtl/>
          <w14:ligatures w14:val="none"/>
        </w:rPr>
        <w:t>اندماج ثقافي</w:t>
      </w:r>
      <w:r w:rsidRPr="00666999">
        <w:rPr>
          <w:rFonts w:ascii=".SFUI-Regular" w:hAnsi=".SFUI-Regular" w:cs="Times New Roman"/>
          <w:color w:val="1B1C1D"/>
          <w:kern w:val="0"/>
          <w:rtl/>
          <w14:ligatures w14:val="none"/>
        </w:rPr>
        <w:t xml:space="preserve"> وليس تقليداً أعمى.</w:t>
      </w:r>
    </w:p>
    <w:p w14:paraId="640619D5" w14:textId="0281DD9E" w:rsidR="00666999" w:rsidRPr="00666999" w:rsidRDefault="00666999" w:rsidP="00666999">
      <w:pPr>
        <w:spacing w:before="420" w:after="0" w:line="240" w:lineRule="auto"/>
        <w:rPr>
          <w:rFonts w:ascii=".AppleSystemUIFont" w:hAnsi=".AppleSystemUIFont" w:cs="Times New Roman"/>
          <w:color w:val="1B1C1D"/>
          <w:kern w:val="0"/>
          <w:rtl/>
          <w14:ligatures w14:val="none"/>
        </w:rPr>
      </w:pPr>
      <w:r w:rsidRPr="00666999">
        <w:rPr>
          <w:rFonts w:ascii=".SFUI-Semibold" w:hAnsi=".SFUI-Semibold" w:cs="Times New Roman"/>
          <w:b/>
          <w:bCs/>
          <w:color w:val="1B1C1D"/>
          <w:kern w:val="0"/>
          <w:rtl/>
          <w14:ligatures w14:val="none"/>
        </w:rPr>
        <w:t xml:space="preserve">ثانياً: </w:t>
      </w:r>
      <w:r w:rsidRPr="00666999">
        <w:rPr>
          <w:rFonts w:ascii="Apple Color Emoji" w:hAnsi="Apple Color Emoji" w:cs="Apple Color Emoji" w:hint="cs"/>
          <w:b/>
          <w:bCs/>
          <w:color w:val="1B1C1D"/>
          <w:kern w:val="0"/>
          <w:rtl/>
          <w14:ligatures w14:val="none"/>
        </w:rPr>
        <w:t>📌</w:t>
      </w:r>
      <w:r w:rsidRPr="00666999">
        <w:rPr>
          <w:rFonts w:ascii=".SFUI-Semibold" w:hAnsi=".SFUI-Semibold" w:cs="Times New Roman"/>
          <w:b/>
          <w:bCs/>
          <w:color w:val="1B1C1D"/>
          <w:kern w:val="0"/>
          <w:rtl/>
          <w14:ligatures w14:val="none"/>
        </w:rPr>
        <w:t xml:space="preserve"> التوصيات</w:t>
      </w:r>
    </w:p>
    <w:p w14:paraId="5919FABC" w14:textId="77777777" w:rsidR="00666999" w:rsidRPr="00666999" w:rsidRDefault="00666999" w:rsidP="00666999">
      <w:pPr>
        <w:spacing w:after="0" w:line="240" w:lineRule="auto"/>
        <w:ind w:right="411" w:hanging="261"/>
        <w:rPr>
          <w:rFonts w:ascii=".AppleSystemUIFont" w:hAnsi=".AppleSystemUIFont" w:cs="Times New Roman"/>
          <w:color w:val="1B1C1D"/>
          <w:kern w:val="0"/>
          <w:rtl/>
          <w14:ligatures w14:val="none"/>
        </w:rPr>
      </w:pPr>
      <w:r w:rsidRPr="00666999">
        <w:rPr>
          <w:rFonts w:ascii=".SFUI-Regular" w:hAnsi=".SFUI-Regular" w:cs="Times New Roman"/>
          <w:color w:val="1B1C1D"/>
          <w:kern w:val="0"/>
          <w:rtl/>
          <w14:ligatures w14:val="none"/>
        </w:rPr>
        <w:t xml:space="preserve">• </w:t>
      </w:r>
      <w:r w:rsidRPr="00666999">
        <w:rPr>
          <w:rFonts w:ascii=".SFUI-Semibold" w:hAnsi=".SFUI-Semibold" w:cs="Times New Roman"/>
          <w:b/>
          <w:bCs/>
          <w:color w:val="1B1C1D"/>
          <w:kern w:val="0"/>
          <w:rtl/>
          <w14:ligatures w14:val="none"/>
        </w:rPr>
        <w:t>البحث:</w:t>
      </w:r>
      <w:r w:rsidRPr="00666999">
        <w:rPr>
          <w:rFonts w:ascii=".SFUI-Regular" w:hAnsi=".SFUI-Regular" w:cs="Times New Roman"/>
          <w:color w:val="1B1C1D"/>
          <w:kern w:val="0"/>
          <w:rtl/>
          <w14:ligatures w14:val="none"/>
        </w:rPr>
        <w:t xml:space="preserve"> تشجيع </w:t>
      </w:r>
      <w:r w:rsidRPr="00666999">
        <w:rPr>
          <w:rFonts w:ascii=".SFUI-Semibold" w:hAnsi=".SFUI-Semibold" w:cs="Times New Roman"/>
          <w:b/>
          <w:bCs/>
          <w:color w:val="1B1C1D"/>
          <w:kern w:val="0"/>
          <w:rtl/>
          <w14:ligatures w14:val="none"/>
        </w:rPr>
        <w:t>البحوث المقارنة</w:t>
      </w:r>
      <w:r w:rsidRPr="00666999">
        <w:rPr>
          <w:rFonts w:ascii=".SFUI-Regular" w:hAnsi=".SFUI-Regular" w:cs="Times New Roman"/>
          <w:color w:val="1B1C1D"/>
          <w:kern w:val="0"/>
          <w:rtl/>
          <w14:ligatures w14:val="none"/>
        </w:rPr>
        <w:t xml:space="preserve"> بين الحياة الاجتماعية والحضارية في بغداد وقرطبة، خاصة في مجال </w:t>
      </w:r>
      <w:r w:rsidRPr="00666999">
        <w:rPr>
          <w:rFonts w:ascii=".SFUI-Semibold" w:hAnsi=".SFUI-Semibold" w:cs="Times New Roman"/>
          <w:b/>
          <w:bCs/>
          <w:color w:val="1B1C1D"/>
          <w:kern w:val="0"/>
          <w:rtl/>
          <w14:ligatures w14:val="none"/>
        </w:rPr>
        <w:t>التاريخ الاجتماعي للمرأة</w:t>
      </w:r>
      <w:r w:rsidRPr="00666999">
        <w:rPr>
          <w:rFonts w:ascii=".SFUI-Regular" w:hAnsi=".SFUI-Regular" w:cs="Times New Roman"/>
          <w:color w:val="1B1C1D"/>
          <w:kern w:val="0"/>
          <w:rtl/>
          <w14:ligatures w14:val="none"/>
        </w:rPr>
        <w:t>.</w:t>
      </w:r>
    </w:p>
    <w:p w14:paraId="54B4EFE3" w14:textId="77777777" w:rsidR="00666999" w:rsidRPr="00666999" w:rsidRDefault="00666999" w:rsidP="00666999">
      <w:pPr>
        <w:spacing w:before="135" w:after="0" w:line="240" w:lineRule="auto"/>
        <w:ind w:right="411" w:hanging="261"/>
        <w:rPr>
          <w:rFonts w:ascii=".AppleSystemUIFont" w:hAnsi=".AppleSystemUIFont" w:cs="Times New Roman"/>
          <w:color w:val="1B1C1D"/>
          <w:kern w:val="0"/>
          <w:rtl/>
          <w14:ligatures w14:val="none"/>
        </w:rPr>
      </w:pPr>
      <w:r w:rsidRPr="00666999">
        <w:rPr>
          <w:rFonts w:ascii=".SFUI-Regular" w:hAnsi=".SFUI-Regular" w:cs="Times New Roman"/>
          <w:color w:val="1B1C1D"/>
          <w:kern w:val="0"/>
          <w:rtl/>
          <w14:ligatures w14:val="none"/>
        </w:rPr>
        <w:t xml:space="preserve">• </w:t>
      </w:r>
      <w:r w:rsidRPr="00666999">
        <w:rPr>
          <w:rFonts w:ascii=".SFUI-Semibold" w:hAnsi=".SFUI-Semibold" w:cs="Times New Roman"/>
          <w:b/>
          <w:bCs/>
          <w:color w:val="1B1C1D"/>
          <w:kern w:val="0"/>
          <w:rtl/>
          <w14:ligatures w14:val="none"/>
        </w:rPr>
        <w:t>التدريس:</w:t>
      </w:r>
      <w:r w:rsidRPr="00666999">
        <w:rPr>
          <w:rFonts w:ascii=".SFUI-Regular" w:hAnsi=".SFUI-Regular" w:cs="Times New Roman"/>
          <w:color w:val="1B1C1D"/>
          <w:kern w:val="0"/>
          <w:rtl/>
          <w14:ligatures w14:val="none"/>
        </w:rPr>
        <w:t xml:space="preserve"> إدراج مقررات متخصصة تبرز </w:t>
      </w:r>
      <w:r w:rsidRPr="00666999">
        <w:rPr>
          <w:rFonts w:ascii=".SFUI-Semibold" w:hAnsi=".SFUI-Semibold" w:cs="Times New Roman"/>
          <w:b/>
          <w:bCs/>
          <w:color w:val="1B1C1D"/>
          <w:kern w:val="0"/>
          <w:rtl/>
          <w14:ligatures w14:val="none"/>
        </w:rPr>
        <w:t>تاريخ الحضارة</w:t>
      </w:r>
      <w:r w:rsidRPr="00666999">
        <w:rPr>
          <w:rFonts w:ascii=".SFUI-Regular" w:hAnsi=".SFUI-Regular" w:cs="Times New Roman"/>
          <w:color w:val="1B1C1D"/>
          <w:kern w:val="0"/>
          <w:rtl/>
          <w14:ligatures w14:val="none"/>
        </w:rPr>
        <w:t xml:space="preserve"> و</w:t>
      </w:r>
      <w:r w:rsidRPr="00666999">
        <w:rPr>
          <w:rFonts w:ascii=".SFUI-Semibold" w:hAnsi=".SFUI-Semibold" w:cs="Times New Roman"/>
          <w:b/>
          <w:bCs/>
          <w:color w:val="1B1C1D"/>
          <w:kern w:val="0"/>
          <w:rtl/>
          <w14:ligatures w14:val="none"/>
        </w:rPr>
        <w:t>المظاهر الاجتماعية</w:t>
      </w:r>
      <w:r w:rsidRPr="00666999">
        <w:rPr>
          <w:rFonts w:ascii=".SFUI-Regular" w:hAnsi=".SFUI-Regular" w:cs="Times New Roman"/>
          <w:color w:val="1B1C1D"/>
          <w:kern w:val="0"/>
          <w:rtl/>
          <w14:ligatures w14:val="none"/>
        </w:rPr>
        <w:t xml:space="preserve"> كمدخل لفهم التاريخ، بدلاً من الاقتصار على التاريخ السياسي.</w:t>
      </w:r>
    </w:p>
    <w:p w14:paraId="3C63BF64" w14:textId="77777777" w:rsidR="00666999" w:rsidRPr="00666999" w:rsidRDefault="00666999" w:rsidP="00666999">
      <w:pPr>
        <w:spacing w:before="135" w:after="0" w:line="240" w:lineRule="auto"/>
        <w:ind w:right="411" w:hanging="261"/>
        <w:rPr>
          <w:rFonts w:ascii=".AppleSystemUIFont" w:hAnsi=".AppleSystemUIFont" w:cs="Times New Roman"/>
          <w:color w:val="1B1C1D"/>
          <w:kern w:val="0"/>
          <w:rtl/>
          <w14:ligatures w14:val="none"/>
        </w:rPr>
      </w:pPr>
      <w:r w:rsidRPr="00666999">
        <w:rPr>
          <w:rFonts w:ascii=".SFUI-Regular" w:hAnsi=".SFUI-Regular" w:cs="Times New Roman"/>
          <w:color w:val="1B1C1D"/>
          <w:kern w:val="0"/>
          <w:rtl/>
          <w14:ligatures w14:val="none"/>
        </w:rPr>
        <w:t xml:space="preserve">• </w:t>
      </w:r>
      <w:r w:rsidRPr="00666999">
        <w:rPr>
          <w:rFonts w:ascii=".SFUI-Semibold" w:hAnsi=".SFUI-Semibold" w:cs="Times New Roman"/>
          <w:b/>
          <w:bCs/>
          <w:color w:val="1B1C1D"/>
          <w:kern w:val="0"/>
          <w:rtl/>
          <w14:ligatures w14:val="none"/>
        </w:rPr>
        <w:t>المنهجية:</w:t>
      </w:r>
      <w:r w:rsidRPr="00666999">
        <w:rPr>
          <w:rFonts w:ascii=".SFUI-Regular" w:hAnsi=".SFUI-Regular" w:cs="Times New Roman"/>
          <w:color w:val="1B1C1D"/>
          <w:kern w:val="0"/>
          <w:rtl/>
          <w14:ligatures w14:val="none"/>
        </w:rPr>
        <w:t xml:space="preserve"> حث الباحثات على استخدام </w:t>
      </w:r>
      <w:r w:rsidRPr="00666999">
        <w:rPr>
          <w:rFonts w:ascii=".SFUI-Semibold" w:hAnsi=".SFUI-Semibold" w:cs="Times New Roman"/>
          <w:b/>
          <w:bCs/>
          <w:color w:val="1B1C1D"/>
          <w:kern w:val="0"/>
          <w:rtl/>
          <w14:ligatures w14:val="none"/>
        </w:rPr>
        <w:t>المنهج المقارن</w:t>
      </w:r>
      <w:r w:rsidRPr="00666999">
        <w:rPr>
          <w:rFonts w:ascii=".SFUI-Regular" w:hAnsi=".SFUI-Regular" w:cs="Times New Roman"/>
          <w:color w:val="1B1C1D"/>
          <w:kern w:val="0"/>
          <w:rtl/>
          <w14:ligatures w14:val="none"/>
        </w:rPr>
        <w:t xml:space="preserve"> والتركيز على تحليل </w:t>
      </w:r>
      <w:r w:rsidRPr="00666999">
        <w:rPr>
          <w:rFonts w:ascii=".SFUI-Semibold" w:hAnsi=".SFUI-Semibold" w:cs="Times New Roman"/>
          <w:b/>
          <w:bCs/>
          <w:color w:val="1B1C1D"/>
          <w:kern w:val="0"/>
          <w:rtl/>
          <w14:ligatures w14:val="none"/>
        </w:rPr>
        <w:t>المصادر التاريخية غير السياسية</w:t>
      </w:r>
      <w:r w:rsidRPr="00666999">
        <w:rPr>
          <w:rFonts w:ascii=".SFUI-Regular" w:hAnsi=".SFUI-Regular" w:cs="Times New Roman"/>
          <w:color w:val="1B1C1D"/>
          <w:kern w:val="0"/>
          <w:rtl/>
          <w14:ligatures w14:val="none"/>
        </w:rPr>
        <w:t xml:space="preserve"> (الأدب، الأزياء، كتب الرحلات).</w:t>
      </w:r>
    </w:p>
    <w:p w14:paraId="0D44C709" w14:textId="77777777" w:rsidR="00666999" w:rsidRPr="00194874" w:rsidRDefault="00666999">
      <w:pPr>
        <w:rPr>
          <w:lang w:val="es-ES"/>
        </w:rPr>
      </w:pPr>
    </w:p>
    <w:sectPr w:rsidR="00666999" w:rsidRPr="00194874" w:rsidSect="00A40D1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pleSystemUIFont">
    <w:altName w:val="Cambria"/>
    <w:panose1 w:val="020B0604020202020204"/>
    <w:charset w:val="00"/>
    <w:family w:val="roman"/>
    <w:pitch w:val="default"/>
  </w:font>
  <w:font w:name=".SFUI-Semibold">
    <w:altName w:val="Cambria"/>
    <w:panose1 w:val="020B0604020202020204"/>
    <w:charset w:val="00"/>
    <w:family w:val="roman"/>
    <w:pitch w:val="default"/>
  </w:font>
  <w:font w:name=".SFUI-Regular">
    <w:panose1 w:val="020B0604020202020204"/>
    <w:charset w:val="00"/>
    <w:family w:val="roman"/>
    <w:pitch w:val="default"/>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874"/>
    <w:rsid w:val="000677A2"/>
    <w:rsid w:val="00194874"/>
    <w:rsid w:val="00204C0A"/>
    <w:rsid w:val="00666999"/>
    <w:rsid w:val="00A40D1F"/>
    <w:rsid w:val="00AD70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51892E7"/>
  <w15:chartTrackingRefBased/>
  <w15:docId w15:val="{2BF2AC72-F39C-0A41-9D49-F2C6A6608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1948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948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9487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9487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9487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9487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9487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9487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9487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94874"/>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194874"/>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194874"/>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194874"/>
    <w:rPr>
      <w:rFonts w:eastAsiaTheme="majorEastAsia" w:cstheme="majorBidi"/>
      <w:i/>
      <w:iCs/>
      <w:color w:val="2F5496" w:themeColor="accent1" w:themeShade="BF"/>
    </w:rPr>
  </w:style>
  <w:style w:type="character" w:customStyle="1" w:styleId="5Char">
    <w:name w:val="عنوان 5 Char"/>
    <w:basedOn w:val="a0"/>
    <w:link w:val="5"/>
    <w:uiPriority w:val="9"/>
    <w:semiHidden/>
    <w:rsid w:val="00194874"/>
    <w:rPr>
      <w:rFonts w:eastAsiaTheme="majorEastAsia" w:cstheme="majorBidi"/>
      <w:color w:val="2F5496" w:themeColor="accent1" w:themeShade="BF"/>
    </w:rPr>
  </w:style>
  <w:style w:type="character" w:customStyle="1" w:styleId="6Char">
    <w:name w:val="عنوان 6 Char"/>
    <w:basedOn w:val="a0"/>
    <w:link w:val="6"/>
    <w:uiPriority w:val="9"/>
    <w:semiHidden/>
    <w:rsid w:val="00194874"/>
    <w:rPr>
      <w:rFonts w:eastAsiaTheme="majorEastAsia" w:cstheme="majorBidi"/>
      <w:i/>
      <w:iCs/>
      <w:color w:val="595959" w:themeColor="text1" w:themeTint="A6"/>
    </w:rPr>
  </w:style>
  <w:style w:type="character" w:customStyle="1" w:styleId="7Char">
    <w:name w:val="عنوان 7 Char"/>
    <w:basedOn w:val="a0"/>
    <w:link w:val="7"/>
    <w:uiPriority w:val="9"/>
    <w:semiHidden/>
    <w:rsid w:val="00194874"/>
    <w:rPr>
      <w:rFonts w:eastAsiaTheme="majorEastAsia" w:cstheme="majorBidi"/>
      <w:color w:val="595959" w:themeColor="text1" w:themeTint="A6"/>
    </w:rPr>
  </w:style>
  <w:style w:type="character" w:customStyle="1" w:styleId="8Char">
    <w:name w:val="عنوان 8 Char"/>
    <w:basedOn w:val="a0"/>
    <w:link w:val="8"/>
    <w:uiPriority w:val="9"/>
    <w:semiHidden/>
    <w:rsid w:val="00194874"/>
    <w:rPr>
      <w:rFonts w:eastAsiaTheme="majorEastAsia" w:cstheme="majorBidi"/>
      <w:i/>
      <w:iCs/>
      <w:color w:val="272727" w:themeColor="text1" w:themeTint="D8"/>
    </w:rPr>
  </w:style>
  <w:style w:type="character" w:customStyle="1" w:styleId="9Char">
    <w:name w:val="عنوان 9 Char"/>
    <w:basedOn w:val="a0"/>
    <w:link w:val="9"/>
    <w:uiPriority w:val="9"/>
    <w:semiHidden/>
    <w:rsid w:val="00194874"/>
    <w:rPr>
      <w:rFonts w:eastAsiaTheme="majorEastAsia" w:cstheme="majorBidi"/>
      <w:color w:val="272727" w:themeColor="text1" w:themeTint="D8"/>
    </w:rPr>
  </w:style>
  <w:style w:type="paragraph" w:styleId="a3">
    <w:name w:val="Title"/>
    <w:basedOn w:val="a"/>
    <w:next w:val="a"/>
    <w:link w:val="Char"/>
    <w:uiPriority w:val="10"/>
    <w:qFormat/>
    <w:rsid w:val="00194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19487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94874"/>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19487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94874"/>
    <w:pPr>
      <w:spacing w:before="160"/>
      <w:jc w:val="center"/>
    </w:pPr>
    <w:rPr>
      <w:i/>
      <w:iCs/>
      <w:color w:val="404040" w:themeColor="text1" w:themeTint="BF"/>
    </w:rPr>
  </w:style>
  <w:style w:type="character" w:customStyle="1" w:styleId="Char1">
    <w:name w:val="اقتباس Char"/>
    <w:basedOn w:val="a0"/>
    <w:link w:val="a5"/>
    <w:uiPriority w:val="29"/>
    <w:rsid w:val="00194874"/>
    <w:rPr>
      <w:i/>
      <w:iCs/>
      <w:color w:val="404040" w:themeColor="text1" w:themeTint="BF"/>
    </w:rPr>
  </w:style>
  <w:style w:type="paragraph" w:styleId="a6">
    <w:name w:val="List Paragraph"/>
    <w:basedOn w:val="a"/>
    <w:uiPriority w:val="34"/>
    <w:qFormat/>
    <w:rsid w:val="00194874"/>
    <w:pPr>
      <w:ind w:left="720"/>
      <w:contextualSpacing/>
    </w:pPr>
  </w:style>
  <w:style w:type="character" w:styleId="a7">
    <w:name w:val="Intense Emphasis"/>
    <w:basedOn w:val="a0"/>
    <w:uiPriority w:val="21"/>
    <w:qFormat/>
    <w:rsid w:val="00194874"/>
    <w:rPr>
      <w:i/>
      <w:iCs/>
      <w:color w:val="2F5496" w:themeColor="accent1" w:themeShade="BF"/>
    </w:rPr>
  </w:style>
  <w:style w:type="paragraph" w:styleId="a8">
    <w:name w:val="Intense Quote"/>
    <w:basedOn w:val="a"/>
    <w:next w:val="a"/>
    <w:link w:val="Char2"/>
    <w:uiPriority w:val="30"/>
    <w:qFormat/>
    <w:rsid w:val="001948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194874"/>
    <w:rPr>
      <w:i/>
      <w:iCs/>
      <w:color w:val="2F5496" w:themeColor="accent1" w:themeShade="BF"/>
    </w:rPr>
  </w:style>
  <w:style w:type="character" w:styleId="a9">
    <w:name w:val="Intense Reference"/>
    <w:basedOn w:val="a0"/>
    <w:uiPriority w:val="32"/>
    <w:qFormat/>
    <w:rsid w:val="00194874"/>
    <w:rPr>
      <w:b/>
      <w:bCs/>
      <w:smallCaps/>
      <w:color w:val="2F5496" w:themeColor="accent1" w:themeShade="BF"/>
      <w:spacing w:val="5"/>
    </w:rPr>
  </w:style>
  <w:style w:type="paragraph" w:customStyle="1" w:styleId="p1">
    <w:name w:val="p1"/>
    <w:basedOn w:val="a"/>
    <w:rsid w:val="00194874"/>
    <w:pPr>
      <w:bidi w:val="0"/>
      <w:spacing w:before="240" w:after="0" w:line="240" w:lineRule="auto"/>
    </w:pPr>
    <w:rPr>
      <w:rFonts w:ascii=".AppleSystemUIFont" w:hAnsi=".AppleSystemUIFont" w:cs="Times New Roman"/>
      <w:color w:val="1B1C1D"/>
      <w:kern w:val="0"/>
      <w14:ligatures w14:val="none"/>
    </w:rPr>
  </w:style>
  <w:style w:type="paragraph" w:customStyle="1" w:styleId="p2">
    <w:name w:val="p2"/>
    <w:basedOn w:val="a"/>
    <w:rsid w:val="00194874"/>
    <w:pPr>
      <w:bidi w:val="0"/>
      <w:spacing w:before="75" w:after="0" w:line="240" w:lineRule="auto"/>
    </w:pPr>
    <w:rPr>
      <w:rFonts w:ascii=".AppleSystemUIFont" w:hAnsi=".AppleSystemUIFont" w:cs="Times New Roman"/>
      <w:color w:val="1B1C1D"/>
      <w:kern w:val="0"/>
      <w14:ligatures w14:val="none"/>
    </w:rPr>
  </w:style>
  <w:style w:type="paragraph" w:customStyle="1" w:styleId="p3">
    <w:name w:val="p3"/>
    <w:basedOn w:val="a"/>
    <w:rsid w:val="00194874"/>
    <w:pPr>
      <w:bidi w:val="0"/>
      <w:spacing w:before="255" w:after="0" w:line="240" w:lineRule="auto"/>
    </w:pPr>
    <w:rPr>
      <w:rFonts w:ascii=".AppleSystemUIFont" w:hAnsi=".AppleSystemUIFont" w:cs="Times New Roman"/>
      <w:color w:val="1B1C1D"/>
      <w:kern w:val="0"/>
      <w14:ligatures w14:val="none"/>
    </w:rPr>
  </w:style>
  <w:style w:type="paragraph" w:customStyle="1" w:styleId="p4">
    <w:name w:val="p4"/>
    <w:basedOn w:val="a"/>
    <w:rsid w:val="00194874"/>
    <w:pPr>
      <w:bidi w:val="0"/>
      <w:spacing w:before="420" w:after="0" w:line="240" w:lineRule="auto"/>
    </w:pPr>
    <w:rPr>
      <w:rFonts w:ascii=".AppleSystemUIFont" w:hAnsi=".AppleSystemUIFont" w:cs="Times New Roman"/>
      <w:color w:val="1B1C1D"/>
      <w:kern w:val="0"/>
      <w14:ligatures w14:val="none"/>
    </w:rPr>
  </w:style>
  <w:style w:type="paragraph" w:customStyle="1" w:styleId="p5">
    <w:name w:val="p5"/>
    <w:basedOn w:val="a"/>
    <w:rsid w:val="00194874"/>
    <w:pPr>
      <w:bidi w:val="0"/>
      <w:spacing w:after="0" w:line="240" w:lineRule="auto"/>
      <w:ind w:left="411" w:hanging="261"/>
    </w:pPr>
    <w:rPr>
      <w:rFonts w:ascii=".AppleSystemUIFont" w:hAnsi=".AppleSystemUIFont" w:cs="Times New Roman"/>
      <w:color w:val="1B1C1D"/>
      <w:kern w:val="0"/>
      <w14:ligatures w14:val="none"/>
    </w:rPr>
  </w:style>
  <w:style w:type="paragraph" w:customStyle="1" w:styleId="p6">
    <w:name w:val="p6"/>
    <w:basedOn w:val="a"/>
    <w:rsid w:val="00194874"/>
    <w:pPr>
      <w:bidi w:val="0"/>
      <w:spacing w:before="135" w:after="0" w:line="240" w:lineRule="auto"/>
      <w:ind w:left="411" w:hanging="261"/>
    </w:pPr>
    <w:rPr>
      <w:rFonts w:ascii=".AppleSystemUIFont" w:hAnsi=".AppleSystemUIFont" w:cs="Times New Roman"/>
      <w:color w:val="1B1C1D"/>
      <w:kern w:val="0"/>
      <w14:ligatures w14:val="none"/>
    </w:rPr>
  </w:style>
  <w:style w:type="character" w:customStyle="1" w:styleId="s1">
    <w:name w:val="s1"/>
    <w:basedOn w:val="a0"/>
    <w:rsid w:val="00194874"/>
    <w:rPr>
      <w:rFonts w:ascii=".SFUI-Semibold" w:hAnsi=".SFUI-Semibold" w:hint="default"/>
      <w:b/>
      <w:bCs/>
      <w:i w:val="0"/>
      <w:iCs w:val="0"/>
      <w:sz w:val="24"/>
      <w:szCs w:val="24"/>
    </w:rPr>
  </w:style>
  <w:style w:type="character" w:customStyle="1" w:styleId="s2">
    <w:name w:val="s2"/>
    <w:basedOn w:val="a0"/>
    <w:rsid w:val="00194874"/>
    <w:rPr>
      <w:rFonts w:ascii=".SFUI-Regular" w:hAnsi=".SFUI-Regular" w:hint="default"/>
      <w:b w:val="0"/>
      <w:bCs w:val="0"/>
      <w:i w:val="0"/>
      <w:iCs w:val="0"/>
      <w:sz w:val="24"/>
      <w:szCs w:val="24"/>
    </w:rPr>
  </w:style>
  <w:style w:type="character" w:customStyle="1" w:styleId="s3">
    <w:name w:val="s3"/>
    <w:basedOn w:val="a0"/>
    <w:rsid w:val="00666999"/>
    <w:rPr>
      <w:rFonts w:ascii=".SFUI-Regular" w:hAnsi=".SFUI-Regular" w:hint="default"/>
      <w:b w:val="0"/>
      <w:bCs w:val="0"/>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858</Words>
  <Characters>4893</Characters>
  <Application>Microsoft Office Word</Application>
  <DocSecurity>0</DocSecurity>
  <Lines>40</Lines>
  <Paragraphs>11</Paragraphs>
  <ScaleCrop>false</ScaleCrop>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zubaida.g@coeduw.uobaghdad.edu.iq</dc:creator>
  <cp:keywords/>
  <dc:description/>
  <cp:lastModifiedBy>zubaida.g@coeduw.uobaghdad.edu.iq</cp:lastModifiedBy>
  <cp:revision>2</cp:revision>
  <dcterms:created xsi:type="dcterms:W3CDTF">2025-11-18T19:18:00Z</dcterms:created>
  <dcterms:modified xsi:type="dcterms:W3CDTF">2025-11-18T19:18:00Z</dcterms:modified>
</cp:coreProperties>
</file>