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5A" w:rsidRDefault="0035385A" w:rsidP="0035385A">
      <w:r>
        <w:t>Together to End Violence Against Women</w:t>
      </w:r>
    </w:p>
    <w:p w:rsidR="0035385A" w:rsidRDefault="0035385A" w:rsidP="0035385A"/>
    <w:p w:rsidR="0035385A" w:rsidRDefault="0035385A" w:rsidP="0035385A">
      <w:r>
        <w:t>The lecture concluded with several key recommendations, including:</w:t>
      </w:r>
    </w:p>
    <w:p w:rsidR="0035385A" w:rsidRDefault="0035385A" w:rsidP="0035385A">
      <w:r>
        <w:t xml:space="preserve"> 1. Raising awareness and understanding among all Iraqi families about rejecting violence against women.</w:t>
      </w:r>
    </w:p>
    <w:p w:rsidR="0035385A" w:rsidRDefault="0035385A" w:rsidP="0035385A">
      <w:r>
        <w:t xml:space="preserve"> 2. Increasing religious awareness and activating religious discourse aimed at promoting just and respectful treatment of women.</w:t>
      </w:r>
    </w:p>
    <w:p w:rsidR="00180036" w:rsidRDefault="0035385A" w:rsidP="0035385A">
      <w:r>
        <w:t xml:space="preserve"> 3. Approaching the Ministry to activate and introduce educational curricula, including subjects on ethics and family values, to help broaden awareness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35385A"/>
    <w:rsid w:val="00610A85"/>
    <w:rsid w:val="006514E5"/>
    <w:rsid w:val="006B4473"/>
    <w:rsid w:val="007F0727"/>
    <w:rsid w:val="008F1F3C"/>
    <w:rsid w:val="00957F6A"/>
    <w:rsid w:val="00C7713D"/>
    <w:rsid w:val="00C952BA"/>
    <w:rsid w:val="00D831F0"/>
    <w:rsid w:val="00DB0ED4"/>
    <w:rsid w:val="00E1020B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17</cp:revision>
  <dcterms:created xsi:type="dcterms:W3CDTF">2025-05-25T06:50:00Z</dcterms:created>
  <dcterms:modified xsi:type="dcterms:W3CDTF">2025-05-28T07:17:00Z</dcterms:modified>
</cp:coreProperties>
</file>