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3EA" w:rsidRPr="00FF5C6C" w:rsidRDefault="002943EA" w:rsidP="002943EA">
      <w:pPr>
        <w:spacing w:after="0" w:line="240" w:lineRule="auto"/>
        <w:jc w:val="center"/>
        <w:rPr>
          <w:rFonts w:cstheme="minorHAnsi"/>
          <w:b/>
          <w:bCs/>
          <w:sz w:val="28"/>
          <w:szCs w:val="28"/>
          <w:rtl/>
          <w:lang w:val="ru-RU" w:bidi="ar-IQ"/>
        </w:rPr>
      </w:pPr>
      <w:r>
        <w:rPr>
          <w:rFonts w:cs="Times New Roman" w:hint="cs"/>
          <w:b/>
          <w:bCs/>
          <w:sz w:val="28"/>
          <w:szCs w:val="28"/>
          <w:rtl/>
          <w:lang w:val="ru-RU" w:bidi="ar-IQ"/>
        </w:rPr>
        <w:t>مر</w:t>
      </w:r>
      <w:r w:rsidRPr="00FF5C6C">
        <w:rPr>
          <w:rFonts w:cs="Times New Roman"/>
          <w:b/>
          <w:bCs/>
          <w:sz w:val="28"/>
          <w:szCs w:val="28"/>
          <w:rtl/>
          <w:lang w:val="ru-RU" w:bidi="ar-IQ"/>
        </w:rPr>
        <w:t xml:space="preserve">كز الدراسات </w:t>
      </w:r>
      <w:r>
        <w:rPr>
          <w:rFonts w:cs="Times New Roman"/>
          <w:b/>
          <w:bCs/>
          <w:sz w:val="28"/>
          <w:szCs w:val="28"/>
          <w:rtl/>
          <w:lang w:val="ru-RU" w:bidi="ar-IQ"/>
        </w:rPr>
        <w:t>الإستراتيجية</w:t>
      </w:r>
      <w:r w:rsidRPr="00FF5C6C">
        <w:rPr>
          <w:rFonts w:cs="Times New Roman"/>
          <w:b/>
          <w:bCs/>
          <w:sz w:val="28"/>
          <w:szCs w:val="28"/>
          <w:rtl/>
          <w:lang w:val="ru-RU" w:bidi="ar-IQ"/>
        </w:rPr>
        <w:t xml:space="preserve"> والدولية </w:t>
      </w:r>
      <w:r w:rsidRPr="00FF5C6C">
        <w:rPr>
          <w:rFonts w:cstheme="minorHAnsi"/>
          <w:b/>
          <w:bCs/>
          <w:sz w:val="28"/>
          <w:szCs w:val="28"/>
          <w:rtl/>
          <w:lang w:val="ru-RU" w:bidi="ar-IQ"/>
        </w:rPr>
        <w:t xml:space="preserve">/ </w:t>
      </w:r>
      <w:r w:rsidRPr="00FF5C6C">
        <w:rPr>
          <w:rFonts w:cs="Times New Roman"/>
          <w:b/>
          <w:bCs/>
          <w:sz w:val="28"/>
          <w:szCs w:val="28"/>
          <w:rtl/>
          <w:lang w:val="ru-RU" w:bidi="ar-IQ"/>
        </w:rPr>
        <w:t>جامعة بغداد</w:t>
      </w:r>
    </w:p>
    <w:p w:rsidR="002943EA" w:rsidRDefault="004D2C05" w:rsidP="002943EA">
      <w:pPr>
        <w:tabs>
          <w:tab w:val="left" w:pos="5348"/>
        </w:tabs>
        <w:spacing w:line="240" w:lineRule="auto"/>
        <w:rPr>
          <w:b/>
          <w:bCs/>
          <w:sz w:val="28"/>
          <w:szCs w:val="28"/>
          <w:lang w:val="ru-RU" w:bidi="ar-IQ"/>
        </w:rPr>
      </w:pPr>
      <w:r>
        <w:rPr>
          <w:b/>
          <w:bCs/>
          <w:noProof/>
          <w:sz w:val="28"/>
          <w:szCs w:val="28"/>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2" o:spid="_x0000_s1026" type="#_x0000_t21" alt="الوصف: نسيج أزرق" style="position:absolute;left:0;text-align:left;margin-left:61.1pt;margin-top:15.1pt;width:459.75pt;height:27.75pt;z-index:25165824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">
            <v:fill r:id="rId7" o:title="نسيج أزرق" recolor="t" type="tile"/>
            <v:textbox>
              <w:txbxContent>
                <w:p w:rsidR="002943EA" w:rsidRDefault="002943EA" w:rsidP="002943EA">
                  <w:pPr>
                    <w:jc w:val="center"/>
                    <w:rPr>
                      <w:rFonts w:cs="Times New Roman"/>
                      <w:b/>
                      <w:bCs/>
                      <w:sz w:val="24"/>
                      <w:szCs w:val="24"/>
                      <w:rtl/>
                      <w:lang w:bidi="ar-IQ"/>
                    </w:rPr>
                  </w:pPr>
                  <w:r w:rsidRPr="00AD3558">
                    <w:rPr>
                      <w:rFonts w:cs="Times New Roman"/>
                      <w:b/>
                      <w:bCs/>
                      <w:sz w:val="24"/>
                      <w:szCs w:val="24"/>
                      <w:rtl/>
                      <w:lang w:bidi="ar-IQ"/>
                    </w:rPr>
                    <w:t>خطة المؤتمرات و الندوات</w:t>
                  </w:r>
                  <w:r>
                    <w:rPr>
                      <w:rFonts w:cs="Times New Roman" w:hint="cs"/>
                      <w:b/>
                      <w:bCs/>
                      <w:sz w:val="24"/>
                      <w:szCs w:val="24"/>
                      <w:rtl/>
                      <w:lang w:bidi="ar-IQ"/>
                    </w:rPr>
                    <w:t xml:space="preserve"> العلمية</w:t>
                  </w:r>
                  <w:r w:rsidRPr="00AD3558">
                    <w:rPr>
                      <w:rFonts w:cs="Times New Roman"/>
                      <w:b/>
                      <w:bCs/>
                      <w:sz w:val="24"/>
                      <w:szCs w:val="24"/>
                      <w:rtl/>
                      <w:lang w:bidi="ar-IQ"/>
                    </w:rPr>
                    <w:t xml:space="preserve"> وورش العمل و الحلقات النقاشية </w:t>
                  </w:r>
                  <w:r>
                    <w:rPr>
                      <w:rFonts w:cs="Times New Roman" w:hint="cs"/>
                      <w:b/>
                      <w:bCs/>
                      <w:sz w:val="24"/>
                      <w:szCs w:val="24"/>
                      <w:rtl/>
                      <w:lang w:bidi="ar-IQ"/>
                    </w:rPr>
                    <w:t>لعام 2024</w:t>
                  </w:r>
                </w:p>
                <w:p w:rsidR="002943EA" w:rsidRPr="00AD3558" w:rsidRDefault="002943EA" w:rsidP="002943EA">
                  <w:pPr>
                    <w:jc w:val="center"/>
                    <w:rPr>
                      <w:rFonts w:cstheme="minorHAnsi"/>
                      <w:b/>
                      <w:bCs/>
                      <w:sz w:val="24"/>
                      <w:szCs w:val="24"/>
                      <w:rtl/>
                      <w:lang w:bidi="ar-IQ"/>
                    </w:rPr>
                  </w:pPr>
                </w:p>
                <w:p w:rsidR="002943EA" w:rsidRPr="00AD3558" w:rsidRDefault="002943EA" w:rsidP="002943EA">
                  <w:pPr>
                    <w:rPr>
                      <w:lang w:bidi="ar-IQ"/>
                    </w:rPr>
                  </w:pPr>
                </w:p>
              </w:txbxContent>
            </v:textbox>
          </v:shape>
        </w:pict>
      </w:r>
      <w:r w:rsidR="002943EA">
        <w:rPr>
          <w:b/>
          <w:bCs/>
          <w:sz w:val="28"/>
          <w:szCs w:val="28"/>
          <w:rtl/>
          <w:lang w:val="ru-RU" w:bidi="ar-IQ"/>
        </w:rPr>
        <w:tab/>
      </w:r>
    </w:p>
    <w:p w:rsidR="002943EA" w:rsidRDefault="002943EA" w:rsidP="002943EA">
      <w:pPr>
        <w:jc w:val="center"/>
        <w:rPr>
          <w:b/>
          <w:bCs/>
          <w:sz w:val="28"/>
          <w:szCs w:val="28"/>
          <w:rtl/>
          <w:lang w:bidi="ar-IQ"/>
        </w:rPr>
      </w:pPr>
    </w:p>
    <w:tbl>
      <w:tblPr>
        <w:tblStyle w:val="a3"/>
        <w:bidiVisual/>
        <w:tblW w:w="16471" w:type="dxa"/>
        <w:tblInd w:w="-1102" w:type="dxa"/>
        <w:tblLayout w:type="fixed"/>
        <w:tblLook w:val="04A0"/>
      </w:tblPr>
      <w:tblGrid>
        <w:gridCol w:w="645"/>
        <w:gridCol w:w="1854"/>
        <w:gridCol w:w="1283"/>
        <w:gridCol w:w="998"/>
        <w:gridCol w:w="1283"/>
        <w:gridCol w:w="2993"/>
        <w:gridCol w:w="1283"/>
        <w:gridCol w:w="1141"/>
        <w:gridCol w:w="1283"/>
        <w:gridCol w:w="1854"/>
        <w:gridCol w:w="1854"/>
      </w:tblGrid>
      <w:tr w:rsidR="002943EA" w:rsidRPr="00237ED3" w:rsidTr="005827DB">
        <w:trPr>
          <w:cantSplit/>
          <w:trHeight w:val="3178"/>
        </w:trPr>
        <w:tc>
          <w:tcPr>
            <w:tcW w:w="645" w:type="dxa"/>
            <w:shd w:val="clear" w:color="auto" w:fill="D6E3BC" w:themeFill="accent3" w:themeFillTint="66"/>
            <w:vAlign w:val="center"/>
          </w:tcPr>
          <w:p w:rsidR="002943EA" w:rsidRPr="00465E52" w:rsidRDefault="002943EA" w:rsidP="005827DB">
            <w:pPr>
              <w:jc w:val="center"/>
              <w:rPr>
                <w:rFonts w:cstheme="minorHAnsi"/>
                <w:b/>
                <w:bCs/>
                <w:rtl/>
                <w:lang w:bidi="ar-IQ"/>
              </w:rPr>
            </w:pPr>
            <w:r w:rsidRPr="00465E52">
              <w:rPr>
                <w:rFonts w:cs="Times New Roman"/>
                <w:b/>
                <w:bCs/>
                <w:rtl/>
                <w:lang w:bidi="ar-IQ"/>
              </w:rPr>
              <w:t>ت</w:t>
            </w:r>
          </w:p>
        </w:tc>
        <w:tc>
          <w:tcPr>
            <w:tcW w:w="1854" w:type="dxa"/>
            <w:shd w:val="clear" w:color="auto" w:fill="D9D9D9" w:themeFill="background1" w:themeFillShade="D9"/>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عنوان النشاط المقُترح مع إدراج نوعه أزاء العنوان:</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(مؤتمر، ندوة، ورشة عمل، حلقة نقاشية)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موعد الإنعقاد</w:t>
            </w:r>
          </w:p>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(يوم، شهر، سنة)</w:t>
            </w:r>
          </w:p>
        </w:tc>
        <w:tc>
          <w:tcPr>
            <w:tcW w:w="998"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 xml:space="preserve">مدة </w:t>
            </w:r>
            <w:r w:rsidRPr="00465E52">
              <w:rPr>
                <w:rFonts w:ascii="Simplified Arabic" w:hAnsi="Simplified Arabic" w:cs="Simplified Arabic" w:hint="cs"/>
                <w:b/>
                <w:bCs/>
                <w:color w:val="000000" w:themeColor="text1"/>
                <w:rtl/>
                <w:lang w:val="ru-RU" w:bidi="ar-IQ"/>
              </w:rPr>
              <w:t>الانعقاد</w:t>
            </w:r>
            <w:r w:rsidRPr="00465E52">
              <w:rPr>
                <w:rFonts w:ascii="Simplified Arabic" w:hAnsi="Simplified Arabic" w:cs="Simplified Arabic"/>
                <w:b/>
                <w:bCs/>
                <w:color w:val="000000" w:themeColor="text1"/>
                <w:rtl/>
                <w:lang w:val="ru-RU" w:bidi="ar-IQ"/>
              </w:rPr>
              <w:t xml:space="preserve">  (يوم –  يومان..)</w:t>
            </w:r>
          </w:p>
        </w:tc>
        <w:tc>
          <w:tcPr>
            <w:tcW w:w="1283" w:type="dxa"/>
            <w:shd w:val="clear" w:color="auto" w:fill="F2F2F2" w:themeFill="background1" w:themeFillShade="F2"/>
            <w:textDirection w:val="btLr"/>
            <w:vAlign w:val="center"/>
          </w:tcPr>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تخصص النشاط:</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علوم طبيعية، هندسية وتكنولوجيا</w:t>
            </w:r>
          </w:p>
          <w:p w:rsidR="002943EA" w:rsidRPr="00465E52" w:rsidRDefault="002943EA" w:rsidP="005827DB">
            <w:pPr>
              <w:ind w:left="113" w:right="113"/>
              <w:jc w:val="center"/>
              <w:rPr>
                <w:rFonts w:ascii="Simplified Arabic" w:hAnsi="Simplified Arabic" w:cs="Simplified Arabic"/>
                <w:b/>
                <w:bCs/>
                <w:lang w:bidi="ar-IQ"/>
              </w:rPr>
            </w:pPr>
            <w:r w:rsidRPr="00465E52">
              <w:rPr>
                <w:rFonts w:ascii="Simplified Arabic" w:hAnsi="Simplified Arabic" w:cs="Simplified Arabic"/>
                <w:b/>
                <w:bCs/>
                <w:rtl/>
                <w:lang w:bidi="ar-IQ"/>
              </w:rPr>
              <w:t>العلوم الطبية والصحية، علومزراعية،</w:t>
            </w:r>
          </w:p>
          <w:p w:rsidR="002943EA" w:rsidRPr="00465E52" w:rsidRDefault="002943EA" w:rsidP="005827DB">
            <w:pPr>
              <w:ind w:left="113" w:right="113"/>
              <w:jc w:val="center"/>
              <w:rPr>
                <w:rFonts w:ascii="Simplified Arabic" w:hAnsi="Simplified Arabic" w:cs="Simplified Arabic"/>
                <w:b/>
                <w:bCs/>
                <w:rtl/>
                <w:lang w:bidi="ar-IQ"/>
              </w:rPr>
            </w:pPr>
            <w:r w:rsidRPr="00465E52">
              <w:rPr>
                <w:rFonts w:ascii="Simplified Arabic" w:hAnsi="Simplified Arabic" w:cs="Simplified Arabic"/>
                <w:b/>
                <w:bCs/>
                <w:rtl/>
                <w:lang w:bidi="ar-IQ"/>
              </w:rPr>
              <w:t>علوم إجتماعية، علوم إنسانية</w:t>
            </w:r>
          </w:p>
        </w:tc>
        <w:tc>
          <w:tcPr>
            <w:tcW w:w="299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نبذة عن النشاط</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lang w:val="ru-RU" w:bidi="ar-IQ"/>
              </w:rPr>
            </w:pPr>
            <w:r w:rsidRPr="00465E52">
              <w:rPr>
                <w:rFonts w:ascii="Simplified Arabic" w:hAnsi="Simplified Arabic" w:cs="Simplified Arabic"/>
                <w:b/>
                <w:bCs/>
                <w:color w:val="000000" w:themeColor="text1"/>
                <w:rtl/>
                <w:lang w:val="ru-RU" w:bidi="ar-IQ"/>
              </w:rPr>
              <w:t xml:space="preserve">مكان </w:t>
            </w:r>
            <w:r>
              <w:rPr>
                <w:rFonts w:ascii="Simplified Arabic" w:hAnsi="Simplified Arabic" w:cs="Simplified Arabic" w:hint="cs"/>
                <w:b/>
                <w:bCs/>
                <w:color w:val="000000" w:themeColor="text1"/>
                <w:rtl/>
                <w:lang w:val="ru-RU" w:bidi="ar-IQ"/>
              </w:rPr>
              <w:t>الإنعقاد</w:t>
            </w:r>
          </w:p>
        </w:tc>
        <w:tc>
          <w:tcPr>
            <w:tcW w:w="1141"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الجهة المُنظمة</w:t>
            </w:r>
          </w:p>
          <w:p w:rsidR="002943EA" w:rsidRPr="00465E52" w:rsidRDefault="002943EA" w:rsidP="005827DB">
            <w:pPr>
              <w:tabs>
                <w:tab w:val="left" w:pos="-3261"/>
              </w:tabs>
              <w:ind w:left="113" w:right="113"/>
              <w:jc w:val="center"/>
              <w:rPr>
                <w:rFonts w:ascii="Simplified Arabic" w:hAnsi="Simplified Arabic" w:cs="Simplified Arabic"/>
                <w:b/>
                <w:bCs/>
                <w:color w:val="000000" w:themeColor="text1"/>
                <w:rtl/>
                <w:lang w:val="ru-RU" w:bidi="ar-IQ"/>
              </w:rPr>
            </w:pPr>
            <w:r w:rsidRPr="00465E52">
              <w:rPr>
                <w:rFonts w:ascii="Simplified Arabic" w:hAnsi="Simplified Arabic" w:cs="Simplified Arabic"/>
                <w:b/>
                <w:bCs/>
                <w:color w:val="000000" w:themeColor="text1"/>
                <w:rtl/>
                <w:lang w:val="ru-RU" w:bidi="ar-IQ"/>
              </w:rPr>
              <w:t>(القسم – الفرع – الوحدة)</w:t>
            </w:r>
          </w:p>
        </w:tc>
        <w:tc>
          <w:tcPr>
            <w:tcW w:w="1283"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جهات مُشاركة إن وجدت</w:t>
            </w:r>
          </w:p>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 xml:space="preserve"> (كليات، جامعات، مؤسسات، وزارات...)</w:t>
            </w:r>
          </w:p>
        </w:tc>
        <w:tc>
          <w:tcPr>
            <w:tcW w:w="1854" w:type="dxa"/>
            <w:shd w:val="clear" w:color="auto" w:fill="F2F2F2" w:themeFill="background1" w:themeFillShade="F2"/>
            <w:textDirection w:val="btLr"/>
            <w:vAlign w:val="center"/>
          </w:tcPr>
          <w:p w:rsidR="002943EA" w:rsidRPr="00465E52" w:rsidRDefault="002943EA" w:rsidP="005827DB">
            <w:pPr>
              <w:tabs>
                <w:tab w:val="left" w:pos="-3261"/>
              </w:tabs>
              <w:ind w:left="113" w:right="113"/>
              <w:jc w:val="center"/>
              <w:rPr>
                <w:rFonts w:cs="Simplified Arabic"/>
                <w:b/>
                <w:bCs/>
                <w:color w:val="000000" w:themeColor="text1"/>
                <w:rtl/>
                <w:lang w:val="ru-RU" w:bidi="ar-IQ"/>
              </w:rPr>
            </w:pPr>
            <w:r w:rsidRPr="00465E52">
              <w:rPr>
                <w:rFonts w:cs="Simplified Arabic" w:hint="cs"/>
                <w:b/>
                <w:bCs/>
                <w:color w:val="000000" w:themeColor="text1"/>
                <w:rtl/>
                <w:lang w:val="ru-RU" w:bidi="ar-IQ"/>
              </w:rPr>
              <w:t>الهاتف النقال</w:t>
            </w:r>
          </w:p>
        </w:tc>
        <w:tc>
          <w:tcPr>
            <w:tcW w:w="1854" w:type="dxa"/>
            <w:shd w:val="clear" w:color="auto" w:fill="F2F2F2" w:themeFill="background1" w:themeFillShade="F2"/>
            <w:textDirection w:val="btLr"/>
            <w:vAlign w:val="center"/>
          </w:tcPr>
          <w:p w:rsidR="002943EA" w:rsidRPr="00A60FEA" w:rsidRDefault="002943EA" w:rsidP="005827DB">
            <w:pPr>
              <w:tabs>
                <w:tab w:val="left" w:pos="-3261"/>
              </w:tabs>
              <w:ind w:left="113" w:right="113"/>
              <w:jc w:val="center"/>
              <w:rPr>
                <w:rFonts w:cs="Simplified Arabic"/>
                <w:b/>
                <w:bCs/>
                <w:color w:val="000000" w:themeColor="text1"/>
                <w:rtl/>
                <w:lang w:val="ru-RU" w:bidi="ar-IQ"/>
              </w:rPr>
            </w:pPr>
            <w:r w:rsidRPr="00A60FEA">
              <w:rPr>
                <w:rFonts w:cs="Simplified Arabic" w:hint="cs"/>
                <w:b/>
                <w:bCs/>
                <w:color w:val="000000" w:themeColor="text1"/>
                <w:rtl/>
                <w:lang w:val="ru-RU" w:bidi="ar-IQ"/>
              </w:rPr>
              <w:t>البريد الإلكتروني</w:t>
            </w:r>
          </w:p>
        </w:tc>
      </w:tr>
      <w:tr w:rsidR="005921B5" w:rsidRPr="00F4768D" w:rsidTr="00A26C9F">
        <w:trPr>
          <w:cantSplit/>
          <w:trHeight w:val="2521"/>
        </w:trPr>
        <w:tc>
          <w:tcPr>
            <w:tcW w:w="645" w:type="dxa"/>
            <w:shd w:val="clear" w:color="auto" w:fill="EAF1DD" w:themeFill="accent3" w:themeFillTint="33"/>
            <w:vAlign w:val="center"/>
          </w:tcPr>
          <w:p w:rsidR="005921B5" w:rsidRPr="00465E52" w:rsidRDefault="005921B5" w:rsidP="005827DB">
            <w:pPr>
              <w:jc w:val="center"/>
              <w:rPr>
                <w:rFonts w:ascii="Simplified Arabic" w:hAnsi="Simplified Arabic" w:cs="Simplified Arabic"/>
                <w:b/>
                <w:bCs/>
                <w:rtl/>
                <w:lang w:bidi="ar-IQ"/>
              </w:rPr>
            </w:pPr>
            <w:r w:rsidRPr="00465E52">
              <w:rPr>
                <w:rFonts w:ascii="Simplified Arabic" w:hAnsi="Simplified Arabic" w:cs="Simplified Arabic"/>
                <w:b/>
                <w:bCs/>
                <w:rtl/>
                <w:lang w:bidi="ar-IQ"/>
              </w:rPr>
              <w:t>1</w:t>
            </w:r>
          </w:p>
        </w:tc>
        <w:tc>
          <w:tcPr>
            <w:tcW w:w="1854" w:type="dxa"/>
            <w:shd w:val="clear" w:color="auto" w:fill="F2F2F2" w:themeFill="background1" w:themeFillShade="F2"/>
            <w:vAlign w:val="center"/>
          </w:tcPr>
          <w:p w:rsidR="005921B5" w:rsidRPr="00D82E91" w:rsidRDefault="005921B5" w:rsidP="00413503">
            <w:pPr>
              <w:jc w:val="lowKashida"/>
              <w:rPr>
                <w:rFonts w:ascii="Simplified Arabic" w:hAnsi="Simplified Arabic" w:cs="Simplified Arabic"/>
                <w:b/>
                <w:bCs/>
                <w:rtl/>
                <w:lang w:bidi="ar-IQ"/>
              </w:rPr>
            </w:pPr>
            <w:r w:rsidRPr="00D82E91">
              <w:rPr>
                <w:rFonts w:ascii="Simplified Arabic" w:hAnsi="Simplified Arabic" w:cs="Simplified Arabic"/>
                <w:b/>
                <w:bCs/>
                <w:rtl/>
                <w:lang w:bidi="ar-IQ"/>
              </w:rPr>
              <w:t>ندوة / الانتخابات والاستقرار السياسي : تقيم تجربة العراق بعد عشرون عاماً</w:t>
            </w:r>
          </w:p>
        </w:tc>
        <w:tc>
          <w:tcPr>
            <w:tcW w:w="1283" w:type="dxa"/>
            <w:vAlign w:val="center"/>
          </w:tcPr>
          <w:p w:rsidR="005921B5" w:rsidRPr="00D82E91" w:rsidRDefault="005921B5" w:rsidP="00413503">
            <w:pPr>
              <w:jc w:val="center"/>
              <w:rPr>
                <w:rFonts w:ascii="Simplified Arabic" w:hAnsi="Simplified Arabic" w:cs="Simplified Arabic"/>
                <w:b/>
                <w:bCs/>
                <w:rtl/>
                <w:lang w:bidi="ar-IQ"/>
              </w:rPr>
            </w:pPr>
            <w:r w:rsidRPr="00D82E91">
              <w:rPr>
                <w:rFonts w:ascii="Simplified Arabic" w:hAnsi="Simplified Arabic" w:cs="Simplified Arabic"/>
                <w:b/>
                <w:bCs/>
                <w:rtl/>
                <w:lang w:bidi="ar-IQ"/>
              </w:rPr>
              <w:t>15/10/2024</w:t>
            </w:r>
          </w:p>
        </w:tc>
        <w:tc>
          <w:tcPr>
            <w:tcW w:w="998" w:type="dxa"/>
            <w:vAlign w:val="center"/>
          </w:tcPr>
          <w:p w:rsidR="005921B5" w:rsidRPr="00BD22EC" w:rsidRDefault="005921B5" w:rsidP="00413503">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يوم واحد</w:t>
            </w:r>
          </w:p>
        </w:tc>
        <w:tc>
          <w:tcPr>
            <w:tcW w:w="1283" w:type="dxa"/>
            <w:vAlign w:val="center"/>
          </w:tcPr>
          <w:p w:rsidR="005921B5" w:rsidRPr="00BD22EC" w:rsidRDefault="005921B5" w:rsidP="00413503">
            <w:pPr>
              <w:jc w:val="center"/>
              <w:rPr>
                <w:rFonts w:ascii="Simplified Arabic" w:hAnsi="Simplified Arabic" w:cs="Simplified Arabic"/>
                <w:b/>
                <w:bCs/>
                <w:rtl/>
                <w:lang w:bidi="ar-IQ"/>
              </w:rPr>
            </w:pPr>
            <w:r w:rsidRPr="00BD22EC">
              <w:rPr>
                <w:rFonts w:ascii="Simplified Arabic" w:hAnsi="Simplified Arabic" w:cs="Simplified Arabic"/>
                <w:b/>
                <w:bCs/>
                <w:rtl/>
                <w:lang w:bidi="ar-IQ"/>
              </w:rPr>
              <w:t>اجتماعي</w:t>
            </w:r>
          </w:p>
        </w:tc>
        <w:tc>
          <w:tcPr>
            <w:tcW w:w="2993" w:type="dxa"/>
            <w:vAlign w:val="center"/>
          </w:tcPr>
          <w:p w:rsidR="005921B5" w:rsidRPr="00BD22EC" w:rsidRDefault="005921B5" w:rsidP="00413503">
            <w:pPr>
              <w:jc w:val="both"/>
              <w:rPr>
                <w:rFonts w:ascii="Simplified Arabic" w:hAnsi="Simplified Arabic" w:cs="Simplified Arabic"/>
                <w:b/>
                <w:bCs/>
                <w:rtl/>
                <w:lang w:bidi="ar-IQ"/>
              </w:rPr>
            </w:pPr>
            <w:r w:rsidRPr="00BD22EC">
              <w:rPr>
                <w:rFonts w:ascii="Simplified Arabic" w:hAnsi="Simplified Arabic" w:cs="Simplified Arabic"/>
                <w:b/>
                <w:bCs/>
                <w:rtl/>
                <w:lang w:bidi="ar-IQ"/>
              </w:rPr>
              <w:t>تمثل تجربة الانتخابات الحدث الأبرز  الذي صاغ الخارطة السياسية في العراق، ولذلك تعد من أهم ركائز التحول الديمقراطي في العراق بعد 2003. بيد أنها لم تحقق الاستقرار السياسي على مستوى تشكيل الحكومات أو تنمية المشاركة السياسية وأيضاً انعكاسها على بنية النظام السياسي وعلاقته مع الجمهور</w:t>
            </w:r>
          </w:p>
        </w:tc>
        <w:tc>
          <w:tcPr>
            <w:tcW w:w="1283" w:type="dxa"/>
            <w:vAlign w:val="center"/>
          </w:tcPr>
          <w:p w:rsidR="005921B5" w:rsidRPr="00BD22EC" w:rsidRDefault="005921B5" w:rsidP="00413503">
            <w:pPr>
              <w:tabs>
                <w:tab w:val="left" w:pos="-3261"/>
              </w:tabs>
              <w:jc w:val="center"/>
              <w:rPr>
                <w:rFonts w:ascii="Simplified Arabic" w:hAnsi="Simplified Arabic" w:cs="Simplified Arabic"/>
                <w:b/>
                <w:bCs/>
                <w:lang w:val="ru-RU" w:bidi="ar-IQ"/>
              </w:rPr>
            </w:pPr>
            <w:r w:rsidRPr="00BD22EC">
              <w:rPr>
                <w:rFonts w:ascii="Simplified Arabic" w:hAnsi="Simplified Arabic" w:cs="Simplified Arabic"/>
                <w:b/>
                <w:bCs/>
                <w:rtl/>
                <w:lang w:val="ru-RU" w:bidi="ar-IQ"/>
              </w:rPr>
              <w:t xml:space="preserve">مركز الدراسات </w:t>
            </w:r>
            <w:r w:rsidRPr="00BD22EC">
              <w:rPr>
                <w:rFonts w:ascii="Simplified Arabic" w:hAnsi="Simplified Arabic" w:cs="Simplified Arabic"/>
                <w:b/>
                <w:bCs/>
                <w:spacing w:val="-6"/>
                <w:rtl/>
                <w:lang w:val="ru-RU" w:bidi="ar-IQ"/>
              </w:rPr>
              <w:t>الإستراتيجية والدولية</w:t>
            </w:r>
          </w:p>
        </w:tc>
        <w:tc>
          <w:tcPr>
            <w:tcW w:w="1141" w:type="dxa"/>
          </w:tcPr>
          <w:p w:rsidR="005921B5" w:rsidRPr="00BD22EC" w:rsidRDefault="005921B5" w:rsidP="00413503">
            <w:pPr>
              <w:rPr>
                <w:rFonts w:ascii="Simplified Arabic" w:hAnsi="Simplified Arabic" w:cs="Simplified Arabic"/>
                <w:b/>
                <w:bCs/>
                <w:rtl/>
                <w:lang w:bidi="ar-IQ"/>
              </w:rPr>
            </w:pPr>
          </w:p>
          <w:p w:rsidR="005921B5" w:rsidRPr="00BD22EC" w:rsidRDefault="005921B5" w:rsidP="00413503">
            <w:pPr>
              <w:rPr>
                <w:rFonts w:ascii="Simplified Arabic" w:hAnsi="Simplified Arabic" w:cs="Simplified Arabic"/>
                <w:b/>
                <w:bCs/>
                <w:rtl/>
                <w:lang w:bidi="ar-IQ"/>
              </w:rPr>
            </w:pPr>
          </w:p>
          <w:p w:rsidR="005921B5" w:rsidRPr="00BD22EC" w:rsidRDefault="005921B5" w:rsidP="00413503">
            <w:pPr>
              <w:rPr>
                <w:rFonts w:ascii="Simplified Arabic" w:hAnsi="Simplified Arabic" w:cs="Simplified Arabic"/>
                <w:b/>
                <w:bCs/>
                <w:rtl/>
                <w:lang w:bidi="ar-IQ"/>
              </w:rPr>
            </w:pPr>
          </w:p>
          <w:p w:rsidR="005921B5" w:rsidRPr="00BD22EC" w:rsidRDefault="005921B5" w:rsidP="00413503">
            <w:pPr>
              <w:rPr>
                <w:rFonts w:ascii="Simplified Arabic" w:hAnsi="Simplified Arabic" w:cs="Simplified Arabic"/>
                <w:b/>
                <w:bCs/>
                <w:rtl/>
                <w:lang w:bidi="ar-IQ"/>
              </w:rPr>
            </w:pPr>
          </w:p>
          <w:p w:rsidR="005921B5" w:rsidRPr="00BD22EC" w:rsidRDefault="005921B5" w:rsidP="00413503">
            <w:pP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lang w:bidi="ar-IQ"/>
              </w:rPr>
            </w:pPr>
            <w:r w:rsidRPr="00BD22EC">
              <w:rPr>
                <w:rFonts w:ascii="Simplified Arabic" w:hAnsi="Simplified Arabic" w:cs="Simplified Arabic"/>
                <w:b/>
                <w:bCs/>
                <w:rtl/>
                <w:lang w:bidi="ar-IQ"/>
              </w:rPr>
              <w:t>قسم دراسة الازمات</w:t>
            </w:r>
          </w:p>
        </w:tc>
        <w:tc>
          <w:tcPr>
            <w:tcW w:w="1283" w:type="dxa"/>
          </w:tcPr>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jc w:val="center"/>
              <w:rPr>
                <w:rFonts w:ascii="Simplified Arabic" w:hAnsi="Simplified Arabic" w:cs="Simplified Arabic"/>
                <w:b/>
                <w:bCs/>
                <w:rtl/>
                <w:lang w:bidi="ar-IQ"/>
              </w:rPr>
            </w:pPr>
          </w:p>
          <w:p w:rsidR="005921B5" w:rsidRPr="00BD22EC" w:rsidRDefault="005921B5" w:rsidP="00413503">
            <w:pPr>
              <w:rPr>
                <w:rFonts w:ascii="Simplified Arabic" w:hAnsi="Simplified Arabic" w:cs="Simplified Arabic"/>
                <w:b/>
                <w:bCs/>
                <w:lang w:bidi="ar-IQ"/>
              </w:rPr>
            </w:pPr>
            <w:r w:rsidRPr="00BD22EC">
              <w:rPr>
                <w:rFonts w:ascii="Simplified Arabic" w:hAnsi="Simplified Arabic" w:cs="Simplified Arabic"/>
                <w:b/>
                <w:bCs/>
                <w:rtl/>
                <w:lang w:bidi="ar-IQ"/>
              </w:rPr>
              <w:t>لا يوجد</w:t>
            </w:r>
          </w:p>
        </w:tc>
        <w:tc>
          <w:tcPr>
            <w:tcW w:w="1854" w:type="dxa"/>
          </w:tcPr>
          <w:p w:rsidR="005921B5" w:rsidRPr="00BD22EC" w:rsidRDefault="005921B5" w:rsidP="00413503">
            <w:pPr>
              <w:tabs>
                <w:tab w:val="left" w:pos="3198"/>
              </w:tabs>
              <w:rPr>
                <w:rFonts w:ascii="Simplified Arabic" w:hAnsi="Simplified Arabic" w:cs="Simplified Arabic"/>
                <w:b/>
                <w:bCs/>
                <w:rtl/>
              </w:rPr>
            </w:pPr>
          </w:p>
          <w:p w:rsidR="005921B5" w:rsidRPr="00BD22EC" w:rsidRDefault="005921B5" w:rsidP="00413503">
            <w:pPr>
              <w:tabs>
                <w:tab w:val="left" w:pos="3198"/>
              </w:tabs>
              <w:rPr>
                <w:rFonts w:ascii="Simplified Arabic" w:hAnsi="Simplified Arabic" w:cs="Simplified Arabic"/>
                <w:b/>
                <w:bCs/>
                <w:rtl/>
              </w:rPr>
            </w:pPr>
            <w:r w:rsidRPr="00BD22EC">
              <w:rPr>
                <w:rFonts w:ascii="Simplified Arabic" w:hAnsi="Simplified Arabic" w:cs="Simplified Arabic"/>
                <w:b/>
                <w:bCs/>
                <w:rtl/>
              </w:rPr>
              <w:t>07901835985</w:t>
            </w:r>
          </w:p>
        </w:tc>
        <w:tc>
          <w:tcPr>
            <w:tcW w:w="1854" w:type="dxa"/>
          </w:tcPr>
          <w:p w:rsidR="005921B5" w:rsidRPr="00BD22EC" w:rsidRDefault="005921B5" w:rsidP="00413503">
            <w:pPr>
              <w:tabs>
                <w:tab w:val="left" w:pos="3198"/>
              </w:tabs>
              <w:rPr>
                <w:rFonts w:ascii="Simplified Arabic" w:hAnsi="Simplified Arabic" w:cs="Simplified Arabic"/>
                <w:b/>
                <w:bCs/>
                <w:lang w:bidi="ar-IQ"/>
              </w:rPr>
            </w:pPr>
            <w:r w:rsidRPr="00BD22EC">
              <w:rPr>
                <w:rFonts w:ascii="Simplified Arabic" w:hAnsi="Simplified Arabic" w:cs="Simplified Arabic"/>
                <w:b/>
                <w:bCs/>
                <w:lang w:bidi="ar-IQ"/>
              </w:rPr>
              <w:t>Asaad.ridaa@copolicy.uodaghdad.edu.iq</w:t>
            </w:r>
          </w:p>
        </w:tc>
      </w:tr>
    </w:tbl>
    <w:p w:rsidR="00526F72" w:rsidRPr="002943EA" w:rsidRDefault="00526F72"/>
    <w:sectPr w:rsidR="00526F72" w:rsidRPr="002943EA" w:rsidSect="002943E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A5E" w:rsidRDefault="00184A5E" w:rsidP="002943EA">
      <w:pPr>
        <w:spacing w:after="0" w:line="240" w:lineRule="auto"/>
      </w:pPr>
      <w:r>
        <w:separator/>
      </w:r>
    </w:p>
  </w:endnote>
  <w:endnote w:type="continuationSeparator" w:id="1">
    <w:p w:rsidR="00184A5E" w:rsidRDefault="00184A5E" w:rsidP="0029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A5E" w:rsidRDefault="00184A5E" w:rsidP="002943EA">
      <w:pPr>
        <w:spacing w:after="0" w:line="240" w:lineRule="auto"/>
      </w:pPr>
      <w:r>
        <w:separator/>
      </w:r>
    </w:p>
  </w:footnote>
  <w:footnote w:type="continuationSeparator" w:id="1">
    <w:p w:rsidR="00184A5E" w:rsidRDefault="00184A5E" w:rsidP="0029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943EA"/>
    <w:rsid w:val="00020A6A"/>
    <w:rsid w:val="00045385"/>
    <w:rsid w:val="00103A83"/>
    <w:rsid w:val="00184A5E"/>
    <w:rsid w:val="001D0175"/>
    <w:rsid w:val="00204B3D"/>
    <w:rsid w:val="002943EA"/>
    <w:rsid w:val="0039024E"/>
    <w:rsid w:val="00450757"/>
    <w:rsid w:val="00474CD7"/>
    <w:rsid w:val="00486476"/>
    <w:rsid w:val="004D2C05"/>
    <w:rsid w:val="00506C2C"/>
    <w:rsid w:val="00526F72"/>
    <w:rsid w:val="00536A4C"/>
    <w:rsid w:val="0055406F"/>
    <w:rsid w:val="005848C0"/>
    <w:rsid w:val="005921B5"/>
    <w:rsid w:val="005C4237"/>
    <w:rsid w:val="005C6B30"/>
    <w:rsid w:val="00635D62"/>
    <w:rsid w:val="006461B2"/>
    <w:rsid w:val="006E0EF8"/>
    <w:rsid w:val="007E300C"/>
    <w:rsid w:val="008D0E2F"/>
    <w:rsid w:val="008E1478"/>
    <w:rsid w:val="00903065"/>
    <w:rsid w:val="009C0830"/>
    <w:rsid w:val="009F130C"/>
    <w:rsid w:val="00AD24F3"/>
    <w:rsid w:val="00B56C62"/>
    <w:rsid w:val="00C27551"/>
    <w:rsid w:val="00C67590"/>
    <w:rsid w:val="00D90658"/>
    <w:rsid w:val="00DA644F"/>
    <w:rsid w:val="00DD7BE6"/>
    <w:rsid w:val="00DE7C5F"/>
    <w:rsid w:val="00E65683"/>
    <w:rsid w:val="00E67AC6"/>
    <w:rsid w:val="00EE0AB7"/>
    <w:rsid w:val="00F20B32"/>
    <w:rsid w:val="00F22617"/>
    <w:rsid w:val="00F35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B3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3E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43EA"/>
    <w:pPr>
      <w:tabs>
        <w:tab w:val="center" w:pos="4153"/>
        <w:tab w:val="right" w:pos="8306"/>
      </w:tabs>
      <w:spacing w:after="0" w:line="240" w:lineRule="auto"/>
    </w:pPr>
  </w:style>
  <w:style w:type="character" w:customStyle="1" w:styleId="Char">
    <w:name w:val="رأس صفحة Char"/>
    <w:basedOn w:val="a0"/>
    <w:link w:val="a4"/>
    <w:uiPriority w:val="99"/>
    <w:semiHidden/>
    <w:rsid w:val="002943EA"/>
  </w:style>
  <w:style w:type="paragraph" w:styleId="a5">
    <w:name w:val="footer"/>
    <w:basedOn w:val="a"/>
    <w:link w:val="Char0"/>
    <w:uiPriority w:val="99"/>
    <w:semiHidden/>
    <w:unhideWhenUsed/>
    <w:rsid w:val="002943EA"/>
    <w:pPr>
      <w:tabs>
        <w:tab w:val="center" w:pos="4153"/>
        <w:tab w:val="right" w:pos="8306"/>
      </w:tabs>
      <w:spacing w:after="0" w:line="240" w:lineRule="auto"/>
    </w:pPr>
  </w:style>
  <w:style w:type="character" w:customStyle="1" w:styleId="Char0">
    <w:name w:val="تذييل صفحة Char"/>
    <w:basedOn w:val="a0"/>
    <w:link w:val="a5"/>
    <w:uiPriority w:val="99"/>
    <w:semiHidden/>
    <w:rsid w:val="002943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2FDE5-F87A-41B3-B3DC-7F72E8918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2024-05-12T07:40:00Z</dcterms:created>
  <dcterms:modified xsi:type="dcterms:W3CDTF">2024-05-12T07:40:00Z</dcterms:modified>
</cp:coreProperties>
</file>