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A" w:rsidRPr="00FF5C6C" w:rsidRDefault="002943EA" w:rsidP="002943EA">
      <w:pPr>
        <w:spacing w:after="0" w:line="240" w:lineRule="auto"/>
        <w:jc w:val="center"/>
        <w:rPr>
          <w:rFonts w:cstheme="minorHAnsi"/>
          <w:b/>
          <w:bCs/>
          <w:sz w:val="28"/>
          <w:szCs w:val="28"/>
          <w:rtl/>
          <w:lang w:val="ru-RU" w:bidi="ar-IQ"/>
        </w:rPr>
      </w:pPr>
      <w:r>
        <w:rPr>
          <w:rFonts w:cs="Times New Roman" w:hint="cs"/>
          <w:b/>
          <w:bCs/>
          <w:sz w:val="28"/>
          <w:szCs w:val="28"/>
          <w:rtl/>
          <w:lang w:val="ru-RU" w:bidi="ar-IQ"/>
        </w:rPr>
        <w:t>مر</w:t>
      </w:r>
      <w:r w:rsidRPr="00FF5C6C">
        <w:rPr>
          <w:rFonts w:cs="Times New Roman"/>
          <w:b/>
          <w:bCs/>
          <w:sz w:val="28"/>
          <w:szCs w:val="28"/>
          <w:rtl/>
          <w:lang w:val="ru-RU" w:bidi="ar-IQ"/>
        </w:rPr>
        <w:t xml:space="preserve">كز الدراسات </w:t>
      </w:r>
      <w:r>
        <w:rPr>
          <w:rFonts w:cs="Times New Roman"/>
          <w:b/>
          <w:bCs/>
          <w:sz w:val="28"/>
          <w:szCs w:val="28"/>
          <w:rtl/>
          <w:lang w:val="ru-RU" w:bidi="ar-IQ"/>
        </w:rPr>
        <w:t>الإستراتيجية</w:t>
      </w:r>
      <w:r w:rsidRPr="00FF5C6C">
        <w:rPr>
          <w:rFonts w:cs="Times New Roman"/>
          <w:b/>
          <w:bCs/>
          <w:sz w:val="28"/>
          <w:szCs w:val="28"/>
          <w:rtl/>
          <w:lang w:val="ru-RU" w:bidi="ar-IQ"/>
        </w:rPr>
        <w:t xml:space="preserve"> والدولية </w:t>
      </w:r>
      <w:r w:rsidRPr="00FF5C6C">
        <w:rPr>
          <w:rFonts w:cstheme="minorHAnsi"/>
          <w:b/>
          <w:bCs/>
          <w:sz w:val="28"/>
          <w:szCs w:val="28"/>
          <w:rtl/>
          <w:lang w:val="ru-RU" w:bidi="ar-IQ"/>
        </w:rPr>
        <w:t xml:space="preserve">/ </w:t>
      </w:r>
      <w:r w:rsidRPr="00FF5C6C">
        <w:rPr>
          <w:rFonts w:cs="Times New Roman"/>
          <w:b/>
          <w:bCs/>
          <w:sz w:val="28"/>
          <w:szCs w:val="28"/>
          <w:rtl/>
          <w:lang w:val="ru-RU" w:bidi="ar-IQ"/>
        </w:rPr>
        <w:t>جامعة بغداد</w:t>
      </w:r>
    </w:p>
    <w:p w:rsidR="002943EA" w:rsidRDefault="00D80F23" w:rsidP="002943EA">
      <w:pPr>
        <w:tabs>
          <w:tab w:val="left" w:pos="5348"/>
        </w:tabs>
        <w:spacing w:line="240" w:lineRule="auto"/>
        <w:rPr>
          <w:b/>
          <w:bCs/>
          <w:sz w:val="28"/>
          <w:szCs w:val="28"/>
          <w:lang w:val="ru-RU" w:bidi="ar-IQ"/>
        </w:rPr>
      </w:pPr>
      <w:r>
        <w:rPr>
          <w:b/>
          <w:bCs/>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alt="الوصف: نسيج أزرق" style="position:absolute;left:0;text-align:left;margin-left:61.1pt;margin-top:15.1pt;width:459.75pt;height:27.7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OLRi3gAAAAoBAAAPAAAAZHJz&#10;L2Rvd25yZXYueG1sTI9NT4QwEIbvJv6HZky8uS34wYqUDWr0uMb98DxABSKdEtpl0V/v7ElPkzfz&#10;5J1nstVsezGZ0XeONEQLBcJQ5eqOGg277cvVEoQPSDX2joyGb+NhlZ+fZZjW7kjvZtqERnAJ+RQ1&#10;tCEMqZS+ao1Fv3CDId59utFi4Dg2sh7xyOW2l7FSd9JiR3yhxcE8tab62hyshuKj2a/fInwmerSv&#10;97spKX6qUuvLi7l4ABHMHP5gOOmzOuTsVLoD1V70nOM4ZlTDteJ5AtRNlIAoNSxvE5B5Jv+/kP8C&#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">
            <v:fill r:id="rId7" o:title="نسيج أزرق" recolor="t" type="tile"/>
            <v:textbox>
              <w:txbxContent>
                <w:p w:rsidR="002943EA" w:rsidRDefault="002943EA" w:rsidP="002943EA">
                  <w:pPr>
                    <w:jc w:val="center"/>
                    <w:rPr>
                      <w:rFonts w:cs="Times New Roman"/>
                      <w:b/>
                      <w:bCs/>
                      <w:sz w:val="24"/>
                      <w:szCs w:val="24"/>
                      <w:rtl/>
                      <w:lang w:bidi="ar-IQ"/>
                    </w:rPr>
                  </w:pPr>
                  <w:r w:rsidRPr="00AD3558">
                    <w:rPr>
                      <w:rFonts w:cs="Times New Roman"/>
                      <w:b/>
                      <w:bCs/>
                      <w:sz w:val="24"/>
                      <w:szCs w:val="24"/>
                      <w:rtl/>
                      <w:lang w:bidi="ar-IQ"/>
                    </w:rPr>
                    <w:t>خطة المؤتمرات و الندوات</w:t>
                  </w:r>
                  <w:r>
                    <w:rPr>
                      <w:rFonts w:cs="Times New Roman" w:hint="cs"/>
                      <w:b/>
                      <w:bCs/>
                      <w:sz w:val="24"/>
                      <w:szCs w:val="24"/>
                      <w:rtl/>
                      <w:lang w:bidi="ar-IQ"/>
                    </w:rPr>
                    <w:t xml:space="preserve"> العلمية</w:t>
                  </w:r>
                  <w:r w:rsidRPr="00AD3558">
                    <w:rPr>
                      <w:rFonts w:cs="Times New Roman"/>
                      <w:b/>
                      <w:bCs/>
                      <w:sz w:val="24"/>
                      <w:szCs w:val="24"/>
                      <w:rtl/>
                      <w:lang w:bidi="ar-IQ"/>
                    </w:rPr>
                    <w:t xml:space="preserve"> وورش العمل و الحلقات النقاشية </w:t>
                  </w:r>
                  <w:r>
                    <w:rPr>
                      <w:rFonts w:cs="Times New Roman" w:hint="cs"/>
                      <w:b/>
                      <w:bCs/>
                      <w:sz w:val="24"/>
                      <w:szCs w:val="24"/>
                      <w:rtl/>
                      <w:lang w:bidi="ar-IQ"/>
                    </w:rPr>
                    <w:t>لعام 2024</w:t>
                  </w:r>
                </w:p>
                <w:p w:rsidR="002943EA" w:rsidRPr="00AD3558" w:rsidRDefault="002943EA" w:rsidP="002943EA">
                  <w:pPr>
                    <w:jc w:val="center"/>
                    <w:rPr>
                      <w:rFonts w:cstheme="minorHAnsi"/>
                      <w:b/>
                      <w:bCs/>
                      <w:sz w:val="24"/>
                      <w:szCs w:val="24"/>
                      <w:rtl/>
                      <w:lang w:bidi="ar-IQ"/>
                    </w:rPr>
                  </w:pPr>
                </w:p>
                <w:p w:rsidR="002943EA" w:rsidRPr="00AD3558" w:rsidRDefault="002943EA" w:rsidP="002943EA">
                  <w:pPr>
                    <w:rPr>
                      <w:lang w:bidi="ar-IQ"/>
                    </w:rPr>
                  </w:pPr>
                </w:p>
              </w:txbxContent>
            </v:textbox>
          </v:shape>
        </w:pict>
      </w:r>
      <w:r w:rsidR="002943EA">
        <w:rPr>
          <w:b/>
          <w:bCs/>
          <w:sz w:val="28"/>
          <w:szCs w:val="28"/>
          <w:rtl/>
          <w:lang w:val="ru-RU" w:bidi="ar-IQ"/>
        </w:rPr>
        <w:tab/>
      </w:r>
    </w:p>
    <w:p w:rsidR="002943EA" w:rsidRDefault="002943EA" w:rsidP="002943EA">
      <w:pPr>
        <w:jc w:val="center"/>
        <w:rPr>
          <w:b/>
          <w:bCs/>
          <w:sz w:val="28"/>
          <w:szCs w:val="28"/>
          <w:rtl/>
          <w:lang w:bidi="ar-IQ"/>
        </w:rPr>
      </w:pPr>
    </w:p>
    <w:tbl>
      <w:tblPr>
        <w:tblStyle w:val="a3"/>
        <w:bidiVisual/>
        <w:tblW w:w="16471" w:type="dxa"/>
        <w:tblInd w:w="-1102" w:type="dxa"/>
        <w:tblLayout w:type="fixed"/>
        <w:tblLook w:val="04A0"/>
      </w:tblPr>
      <w:tblGrid>
        <w:gridCol w:w="645"/>
        <w:gridCol w:w="1854"/>
        <w:gridCol w:w="1283"/>
        <w:gridCol w:w="998"/>
        <w:gridCol w:w="1283"/>
        <w:gridCol w:w="2993"/>
        <w:gridCol w:w="1283"/>
        <w:gridCol w:w="1141"/>
        <w:gridCol w:w="1283"/>
        <w:gridCol w:w="1854"/>
        <w:gridCol w:w="1854"/>
      </w:tblGrid>
      <w:tr w:rsidR="002943EA" w:rsidRPr="00237ED3" w:rsidTr="005827DB">
        <w:trPr>
          <w:cantSplit/>
          <w:trHeight w:val="3178"/>
        </w:trPr>
        <w:tc>
          <w:tcPr>
            <w:tcW w:w="645" w:type="dxa"/>
            <w:shd w:val="clear" w:color="auto" w:fill="D6E3BC" w:themeFill="accent3" w:themeFillTint="66"/>
            <w:vAlign w:val="center"/>
          </w:tcPr>
          <w:p w:rsidR="002943EA" w:rsidRPr="00465E52" w:rsidRDefault="002943EA" w:rsidP="005827DB">
            <w:pPr>
              <w:jc w:val="center"/>
              <w:rPr>
                <w:rFonts w:cstheme="minorHAnsi"/>
                <w:b/>
                <w:bCs/>
                <w:rtl/>
                <w:lang w:bidi="ar-IQ"/>
              </w:rPr>
            </w:pPr>
            <w:r w:rsidRPr="00465E52">
              <w:rPr>
                <w:rFonts w:cs="Times New Roman"/>
                <w:b/>
                <w:bCs/>
                <w:rtl/>
                <w:lang w:bidi="ar-IQ"/>
              </w:rPr>
              <w:t>ت</w:t>
            </w:r>
          </w:p>
        </w:tc>
        <w:tc>
          <w:tcPr>
            <w:tcW w:w="1854" w:type="dxa"/>
            <w:shd w:val="clear" w:color="auto" w:fill="D9D9D9" w:themeFill="background1" w:themeFillShade="D9"/>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عنوان النشاط المقُترح مع إدراج نوعه أزاء العنوان:</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(مؤتمر، ندوة، ورشة عمل، حلقة نقاشية)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موعد الإنعقاد</w:t>
            </w:r>
          </w:p>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(يوم، شهر، سنة)</w:t>
            </w:r>
          </w:p>
        </w:tc>
        <w:tc>
          <w:tcPr>
            <w:tcW w:w="998"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 xml:space="preserve">مدة </w:t>
            </w:r>
            <w:r w:rsidRPr="00465E52">
              <w:rPr>
                <w:rFonts w:ascii="Simplified Arabic" w:hAnsi="Simplified Arabic" w:cs="Simplified Arabic" w:hint="cs"/>
                <w:b/>
                <w:bCs/>
                <w:color w:val="000000" w:themeColor="text1"/>
                <w:rtl/>
                <w:lang w:val="ru-RU" w:bidi="ar-IQ"/>
              </w:rPr>
              <w:t>الانعقاد</w:t>
            </w:r>
            <w:r w:rsidRPr="00465E52">
              <w:rPr>
                <w:rFonts w:ascii="Simplified Arabic" w:hAnsi="Simplified Arabic" w:cs="Simplified Arabic"/>
                <w:b/>
                <w:bCs/>
                <w:color w:val="000000" w:themeColor="text1"/>
                <w:rtl/>
                <w:lang w:val="ru-RU" w:bidi="ar-IQ"/>
              </w:rPr>
              <w:t xml:space="preserve">  (يوم –  يومان..)</w:t>
            </w:r>
          </w:p>
        </w:tc>
        <w:tc>
          <w:tcPr>
            <w:tcW w:w="1283" w:type="dxa"/>
            <w:shd w:val="clear" w:color="auto" w:fill="F2F2F2" w:themeFill="background1" w:themeFillShade="F2"/>
            <w:textDirection w:val="btLr"/>
            <w:vAlign w:val="center"/>
          </w:tcPr>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تخصص النشاط:</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علوم طبيعية، هندسية وتكنولوجيا</w:t>
            </w:r>
          </w:p>
          <w:p w:rsidR="002943EA" w:rsidRPr="00465E52" w:rsidRDefault="002943EA" w:rsidP="005827DB">
            <w:pPr>
              <w:ind w:left="113" w:right="113"/>
              <w:jc w:val="center"/>
              <w:rPr>
                <w:rFonts w:ascii="Simplified Arabic" w:hAnsi="Simplified Arabic" w:cs="Simplified Arabic"/>
                <w:b/>
                <w:bCs/>
                <w:lang w:bidi="ar-IQ"/>
              </w:rPr>
            </w:pPr>
            <w:r w:rsidRPr="00465E52">
              <w:rPr>
                <w:rFonts w:ascii="Simplified Arabic" w:hAnsi="Simplified Arabic" w:cs="Simplified Arabic"/>
                <w:b/>
                <w:bCs/>
                <w:rtl/>
                <w:lang w:bidi="ar-IQ"/>
              </w:rPr>
              <w:t>العلوم الطبية والصحية، علومزراعية،</w:t>
            </w:r>
          </w:p>
          <w:p w:rsidR="002943EA" w:rsidRPr="00465E52" w:rsidRDefault="002943EA" w:rsidP="005827DB">
            <w:pPr>
              <w:ind w:left="113" w:right="113"/>
              <w:jc w:val="center"/>
              <w:rPr>
                <w:rFonts w:ascii="Simplified Arabic" w:hAnsi="Simplified Arabic" w:cs="Simplified Arabic"/>
                <w:b/>
                <w:bCs/>
                <w:rtl/>
                <w:lang w:bidi="ar-IQ"/>
              </w:rPr>
            </w:pPr>
            <w:r w:rsidRPr="00465E52">
              <w:rPr>
                <w:rFonts w:ascii="Simplified Arabic" w:hAnsi="Simplified Arabic" w:cs="Simplified Arabic"/>
                <w:b/>
                <w:bCs/>
                <w:rtl/>
                <w:lang w:bidi="ar-IQ"/>
              </w:rPr>
              <w:t>علوم إجتماعية، علوم إنسانية</w:t>
            </w:r>
          </w:p>
        </w:tc>
        <w:tc>
          <w:tcPr>
            <w:tcW w:w="299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نبذة عن النشاط</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lang w:val="ru-RU" w:bidi="ar-IQ"/>
              </w:rPr>
            </w:pPr>
            <w:r w:rsidRPr="00465E52">
              <w:rPr>
                <w:rFonts w:ascii="Simplified Arabic" w:hAnsi="Simplified Arabic" w:cs="Simplified Arabic"/>
                <w:b/>
                <w:bCs/>
                <w:color w:val="000000" w:themeColor="text1"/>
                <w:rtl/>
                <w:lang w:val="ru-RU" w:bidi="ar-IQ"/>
              </w:rPr>
              <w:t xml:space="preserve">مكان </w:t>
            </w:r>
            <w:r>
              <w:rPr>
                <w:rFonts w:ascii="Simplified Arabic" w:hAnsi="Simplified Arabic" w:cs="Simplified Arabic" w:hint="cs"/>
                <w:b/>
                <w:bCs/>
                <w:color w:val="000000" w:themeColor="text1"/>
                <w:rtl/>
                <w:lang w:val="ru-RU" w:bidi="ar-IQ"/>
              </w:rPr>
              <w:t>الإنعقاد</w:t>
            </w:r>
          </w:p>
        </w:tc>
        <w:tc>
          <w:tcPr>
            <w:tcW w:w="1141"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الجهة المُنظمة</w:t>
            </w:r>
          </w:p>
          <w:p w:rsidR="002943EA" w:rsidRPr="00465E52" w:rsidRDefault="002943EA" w:rsidP="005827DB">
            <w:pPr>
              <w:tabs>
                <w:tab w:val="left" w:pos="-3261"/>
              </w:tabs>
              <w:ind w:left="113" w:right="113"/>
              <w:jc w:val="center"/>
              <w:rPr>
                <w:rFonts w:ascii="Simplified Arabic" w:hAnsi="Simplified Arabic" w:cs="Simplified Arabic"/>
                <w:b/>
                <w:bCs/>
                <w:color w:val="000000" w:themeColor="text1"/>
                <w:rtl/>
                <w:lang w:val="ru-RU" w:bidi="ar-IQ"/>
              </w:rPr>
            </w:pPr>
            <w:r w:rsidRPr="00465E52">
              <w:rPr>
                <w:rFonts w:ascii="Simplified Arabic" w:hAnsi="Simplified Arabic" w:cs="Simplified Arabic"/>
                <w:b/>
                <w:bCs/>
                <w:color w:val="000000" w:themeColor="text1"/>
                <w:rtl/>
                <w:lang w:val="ru-RU" w:bidi="ar-IQ"/>
              </w:rPr>
              <w:t>(القسم – الفرع – الوحدة)</w:t>
            </w:r>
          </w:p>
        </w:tc>
        <w:tc>
          <w:tcPr>
            <w:tcW w:w="1283"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جهات مُشاركة إن وجدت</w:t>
            </w:r>
          </w:p>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 xml:space="preserve"> (كليات، جامعات، مؤسسات، وزارات...)</w:t>
            </w:r>
          </w:p>
        </w:tc>
        <w:tc>
          <w:tcPr>
            <w:tcW w:w="1854" w:type="dxa"/>
            <w:shd w:val="clear" w:color="auto" w:fill="F2F2F2" w:themeFill="background1" w:themeFillShade="F2"/>
            <w:textDirection w:val="btLr"/>
            <w:vAlign w:val="center"/>
          </w:tcPr>
          <w:p w:rsidR="002943EA" w:rsidRPr="00465E52" w:rsidRDefault="002943EA" w:rsidP="005827DB">
            <w:pPr>
              <w:tabs>
                <w:tab w:val="left" w:pos="-3261"/>
              </w:tabs>
              <w:ind w:left="113" w:right="113"/>
              <w:jc w:val="center"/>
              <w:rPr>
                <w:rFonts w:cs="Simplified Arabic"/>
                <w:b/>
                <w:bCs/>
                <w:color w:val="000000" w:themeColor="text1"/>
                <w:rtl/>
                <w:lang w:val="ru-RU" w:bidi="ar-IQ"/>
              </w:rPr>
            </w:pPr>
            <w:r w:rsidRPr="00465E52">
              <w:rPr>
                <w:rFonts w:cs="Simplified Arabic" w:hint="cs"/>
                <w:b/>
                <w:bCs/>
                <w:color w:val="000000" w:themeColor="text1"/>
                <w:rtl/>
                <w:lang w:val="ru-RU" w:bidi="ar-IQ"/>
              </w:rPr>
              <w:t>الهاتف النقال</w:t>
            </w:r>
          </w:p>
        </w:tc>
        <w:tc>
          <w:tcPr>
            <w:tcW w:w="1854" w:type="dxa"/>
            <w:shd w:val="clear" w:color="auto" w:fill="F2F2F2" w:themeFill="background1" w:themeFillShade="F2"/>
            <w:textDirection w:val="btLr"/>
            <w:vAlign w:val="center"/>
          </w:tcPr>
          <w:p w:rsidR="002943EA" w:rsidRPr="00A60FEA" w:rsidRDefault="002943EA" w:rsidP="005827DB">
            <w:pPr>
              <w:tabs>
                <w:tab w:val="left" w:pos="-3261"/>
              </w:tabs>
              <w:ind w:left="113" w:right="113"/>
              <w:jc w:val="center"/>
              <w:rPr>
                <w:rFonts w:cs="Simplified Arabic"/>
                <w:b/>
                <w:bCs/>
                <w:color w:val="000000" w:themeColor="text1"/>
                <w:rtl/>
                <w:lang w:val="ru-RU" w:bidi="ar-IQ"/>
              </w:rPr>
            </w:pPr>
            <w:r w:rsidRPr="00A60FEA">
              <w:rPr>
                <w:rFonts w:cs="Simplified Arabic" w:hint="cs"/>
                <w:b/>
                <w:bCs/>
                <w:color w:val="000000" w:themeColor="text1"/>
                <w:rtl/>
                <w:lang w:val="ru-RU" w:bidi="ar-IQ"/>
              </w:rPr>
              <w:t>البريد الإلكتروني</w:t>
            </w:r>
          </w:p>
        </w:tc>
      </w:tr>
      <w:tr w:rsidR="002C7751" w:rsidRPr="00F4768D" w:rsidTr="00013B40">
        <w:trPr>
          <w:cantSplit/>
          <w:trHeight w:val="2521"/>
        </w:trPr>
        <w:tc>
          <w:tcPr>
            <w:tcW w:w="645" w:type="dxa"/>
            <w:shd w:val="clear" w:color="auto" w:fill="EAF1DD" w:themeFill="accent3" w:themeFillTint="33"/>
            <w:vAlign w:val="center"/>
          </w:tcPr>
          <w:p w:rsidR="002C7751" w:rsidRPr="00465E52" w:rsidRDefault="002C7751" w:rsidP="005827DB">
            <w:pPr>
              <w:jc w:val="center"/>
              <w:rPr>
                <w:rFonts w:ascii="Simplified Arabic" w:hAnsi="Simplified Arabic" w:cs="Simplified Arabic"/>
                <w:b/>
                <w:bCs/>
                <w:rtl/>
                <w:lang w:bidi="ar-IQ"/>
              </w:rPr>
            </w:pPr>
            <w:r w:rsidRPr="00465E52">
              <w:rPr>
                <w:rFonts w:ascii="Simplified Arabic" w:hAnsi="Simplified Arabic" w:cs="Simplified Arabic"/>
                <w:b/>
                <w:bCs/>
                <w:rtl/>
                <w:lang w:bidi="ar-IQ"/>
              </w:rPr>
              <w:t>1</w:t>
            </w:r>
          </w:p>
        </w:tc>
        <w:tc>
          <w:tcPr>
            <w:tcW w:w="1854" w:type="dxa"/>
            <w:shd w:val="clear" w:color="auto" w:fill="F2F2F2" w:themeFill="background1" w:themeFillShade="F2"/>
          </w:tcPr>
          <w:p w:rsidR="002C7751" w:rsidRPr="00D82E91" w:rsidRDefault="002C7751" w:rsidP="007B0EBD">
            <w:pPr>
              <w:rPr>
                <w:rFonts w:ascii="Simplified Arabic" w:hAnsi="Simplified Arabic" w:cs="Simplified Arabic"/>
                <w:b/>
                <w:bCs/>
              </w:rPr>
            </w:pPr>
            <w:r w:rsidRPr="00D82E91">
              <w:rPr>
                <w:rFonts w:ascii="Simplified Arabic" w:hAnsi="Simplified Arabic" w:cs="Simplified Arabic"/>
                <w:b/>
                <w:bCs/>
                <w:rtl/>
                <w:lang w:bidi="ar-IQ"/>
              </w:rPr>
              <w:t>ورشة عمل/ تأثير مواقع التواصل الاجتماعي على الأمن الفكري</w:t>
            </w:r>
          </w:p>
        </w:tc>
        <w:tc>
          <w:tcPr>
            <w:tcW w:w="1283" w:type="dxa"/>
            <w:vAlign w:val="center"/>
          </w:tcPr>
          <w:p w:rsidR="002C7751" w:rsidRPr="00BD22EC" w:rsidRDefault="002C7751"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16/4/2024</w:t>
            </w:r>
          </w:p>
        </w:tc>
        <w:tc>
          <w:tcPr>
            <w:tcW w:w="998" w:type="dxa"/>
            <w:vAlign w:val="center"/>
          </w:tcPr>
          <w:p w:rsidR="002C7751" w:rsidRPr="00BD22EC" w:rsidRDefault="002C7751"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يوم واحد</w:t>
            </w:r>
          </w:p>
        </w:tc>
        <w:tc>
          <w:tcPr>
            <w:tcW w:w="1283" w:type="dxa"/>
            <w:vAlign w:val="center"/>
          </w:tcPr>
          <w:p w:rsidR="002C7751" w:rsidRPr="00BD22EC" w:rsidRDefault="002C7751" w:rsidP="007B0EBD">
            <w:pPr>
              <w:jc w:val="center"/>
              <w:rPr>
                <w:rFonts w:ascii="Simplified Arabic" w:hAnsi="Simplified Arabic" w:cs="Simplified Arabic" w:hint="cs"/>
                <w:b/>
                <w:bCs/>
                <w:rtl/>
                <w:lang w:bidi="ar-IQ"/>
              </w:rPr>
            </w:pPr>
            <w:r w:rsidRPr="00BD22EC">
              <w:rPr>
                <w:rFonts w:ascii="Simplified Arabic" w:hAnsi="Simplified Arabic" w:cs="Simplified Arabic"/>
                <w:b/>
                <w:bCs/>
                <w:rtl/>
                <w:lang w:bidi="ar-IQ"/>
              </w:rPr>
              <w:t>اجتماعي</w:t>
            </w:r>
          </w:p>
        </w:tc>
        <w:tc>
          <w:tcPr>
            <w:tcW w:w="2993" w:type="dxa"/>
          </w:tcPr>
          <w:p w:rsidR="002C7751" w:rsidRPr="00BD22EC" w:rsidRDefault="002C7751" w:rsidP="007B0EBD">
            <w:pPr>
              <w:jc w:val="both"/>
              <w:rPr>
                <w:rFonts w:ascii="Simplified Arabic" w:hAnsi="Simplified Arabic" w:cs="Simplified Arabic" w:hint="cs"/>
                <w:b/>
                <w:bCs/>
                <w:rtl/>
              </w:rPr>
            </w:pPr>
            <w:r w:rsidRPr="000230CE">
              <w:rPr>
                <w:rFonts w:ascii="Simplified Arabic" w:hAnsi="Simplified Arabic" w:cs="Simplified Arabic"/>
                <w:b/>
                <w:bCs/>
                <w:sz w:val="18"/>
                <w:szCs w:val="18"/>
                <w:rtl/>
                <w:lang w:bidi="ar-IQ"/>
              </w:rPr>
              <w:t>شهد العالم ثورة تكنولوجية هائلة لاسيما ما يتعلق بادوات التواصل الاجتماعي مما ادى الى توافد سيل من الافكار والثقافات المختلفة لكل شرائح المجتمعات وكان له الاثر الكبير في احداث نوع من الصراع الفكري والثقافي عبر كم هائل من المعلومات التي اثرت باختلال القيم التي تحملها المجتمعات الامر الذي يتطلب تكاتف الجهود المجتمعية والدولية للحد من خطورة وسائل التواصل الاجتماعي بما يؤمن سلامة وتعزيز الأمن الفكري للمجتمعات.</w:t>
            </w:r>
          </w:p>
        </w:tc>
        <w:tc>
          <w:tcPr>
            <w:tcW w:w="1283" w:type="dxa"/>
            <w:vAlign w:val="center"/>
          </w:tcPr>
          <w:p w:rsidR="002C7751" w:rsidRPr="00BD22EC" w:rsidRDefault="002C7751" w:rsidP="007B0EBD">
            <w:pPr>
              <w:tabs>
                <w:tab w:val="left" w:pos="-3261"/>
              </w:tabs>
              <w:jc w:val="center"/>
              <w:rPr>
                <w:rFonts w:ascii="Simplified Arabic" w:hAnsi="Simplified Arabic" w:cs="Simplified Arabic"/>
                <w:b/>
                <w:bCs/>
                <w:lang w:val="ru-RU" w:bidi="ar-IQ"/>
              </w:rPr>
            </w:pPr>
            <w:r w:rsidRPr="00BD22EC">
              <w:rPr>
                <w:rFonts w:ascii="Simplified Arabic" w:hAnsi="Simplified Arabic" w:cs="Simplified Arabic"/>
                <w:b/>
                <w:bCs/>
                <w:rtl/>
                <w:lang w:val="ru-RU" w:bidi="ar-IQ"/>
              </w:rPr>
              <w:t xml:space="preserve">مركز الدراسات </w:t>
            </w:r>
            <w:r w:rsidRPr="00BD22EC">
              <w:rPr>
                <w:rFonts w:ascii="Simplified Arabic" w:hAnsi="Simplified Arabic" w:cs="Simplified Arabic"/>
                <w:b/>
                <w:bCs/>
                <w:spacing w:val="-6"/>
                <w:rtl/>
                <w:lang w:val="ru-RU" w:bidi="ar-IQ"/>
              </w:rPr>
              <w:t>الإستراتيجية والدولية</w:t>
            </w:r>
          </w:p>
        </w:tc>
        <w:tc>
          <w:tcPr>
            <w:tcW w:w="1141" w:type="dxa"/>
            <w:vAlign w:val="center"/>
          </w:tcPr>
          <w:p w:rsidR="002C7751" w:rsidRPr="00BD22EC" w:rsidRDefault="002C7751"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قسم</w:t>
            </w:r>
          </w:p>
          <w:p w:rsidR="002C7751" w:rsidRPr="00BD22EC" w:rsidRDefault="002C7751"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الدراسات</w:t>
            </w:r>
          </w:p>
          <w:p w:rsidR="002C7751" w:rsidRPr="00BD22EC" w:rsidRDefault="002C7751" w:rsidP="007B0EBD">
            <w:pPr>
              <w:jc w:val="center"/>
              <w:rPr>
                <w:rFonts w:ascii="Simplified Arabic" w:hAnsi="Simplified Arabic" w:cs="Simplified Arabic"/>
                <w:b/>
                <w:bCs/>
              </w:rPr>
            </w:pPr>
            <w:r w:rsidRPr="00BD22EC">
              <w:rPr>
                <w:rFonts w:ascii="Simplified Arabic" w:hAnsi="Simplified Arabic" w:cs="Simplified Arabic"/>
                <w:b/>
                <w:bCs/>
                <w:rtl/>
                <w:lang w:bidi="ar-IQ"/>
              </w:rPr>
              <w:t>الاستراتيجية</w:t>
            </w:r>
          </w:p>
        </w:tc>
        <w:tc>
          <w:tcPr>
            <w:tcW w:w="1283" w:type="dxa"/>
            <w:vAlign w:val="center"/>
          </w:tcPr>
          <w:p w:rsidR="002C7751" w:rsidRPr="00BD22EC" w:rsidRDefault="002C7751" w:rsidP="007B0EBD">
            <w:pPr>
              <w:jc w:val="center"/>
              <w:rPr>
                <w:rFonts w:ascii="Simplified Arabic" w:hAnsi="Simplified Arabic" w:cs="Simplified Arabic"/>
                <w:b/>
                <w:bCs/>
                <w:rtl/>
                <w:lang w:bidi="ar-IQ"/>
              </w:rPr>
            </w:pPr>
            <w:r w:rsidRPr="00BD22EC">
              <w:rPr>
                <w:rFonts w:ascii="Simplified Arabic" w:hAnsi="Simplified Arabic" w:cs="Simplified Arabic"/>
                <w:b/>
                <w:bCs/>
                <w:rtl/>
                <w:lang w:bidi="ar-IQ"/>
              </w:rPr>
              <w:t>لا يوجد</w:t>
            </w:r>
          </w:p>
        </w:tc>
        <w:tc>
          <w:tcPr>
            <w:tcW w:w="1854" w:type="dxa"/>
          </w:tcPr>
          <w:p w:rsidR="002C7751" w:rsidRPr="00BD22EC" w:rsidRDefault="002C7751" w:rsidP="007B0EBD">
            <w:pPr>
              <w:tabs>
                <w:tab w:val="left" w:pos="3198"/>
              </w:tabs>
              <w:rPr>
                <w:rFonts w:ascii="Simplified Arabic" w:hAnsi="Simplified Arabic" w:cs="Simplified Arabic"/>
                <w:b/>
                <w:bCs/>
                <w:rtl/>
              </w:rPr>
            </w:pPr>
          </w:p>
          <w:p w:rsidR="002C7751" w:rsidRPr="00BD22EC" w:rsidRDefault="002C7751" w:rsidP="007B0EBD">
            <w:pPr>
              <w:tabs>
                <w:tab w:val="left" w:pos="3198"/>
              </w:tabs>
              <w:rPr>
                <w:rFonts w:ascii="Simplified Arabic" w:hAnsi="Simplified Arabic" w:cs="Simplified Arabic"/>
                <w:b/>
                <w:bCs/>
                <w:rtl/>
              </w:rPr>
            </w:pPr>
            <w:r w:rsidRPr="00BD22EC">
              <w:rPr>
                <w:rFonts w:ascii="Simplified Arabic" w:hAnsi="Simplified Arabic" w:cs="Simplified Arabic"/>
                <w:b/>
                <w:bCs/>
                <w:rtl/>
              </w:rPr>
              <w:t>07901835985</w:t>
            </w:r>
          </w:p>
        </w:tc>
        <w:tc>
          <w:tcPr>
            <w:tcW w:w="1854" w:type="dxa"/>
          </w:tcPr>
          <w:p w:rsidR="002C7751" w:rsidRPr="00BD22EC" w:rsidRDefault="002C7751" w:rsidP="007B0EBD">
            <w:pPr>
              <w:tabs>
                <w:tab w:val="left" w:pos="3198"/>
              </w:tabs>
              <w:rPr>
                <w:rFonts w:ascii="Simplified Arabic" w:hAnsi="Simplified Arabic" w:cs="Simplified Arabic"/>
                <w:b/>
                <w:bCs/>
                <w:lang w:bidi="ar-IQ"/>
              </w:rPr>
            </w:pPr>
            <w:r w:rsidRPr="00BD22EC">
              <w:rPr>
                <w:rFonts w:ascii="Simplified Arabic" w:hAnsi="Simplified Arabic" w:cs="Simplified Arabic"/>
                <w:b/>
                <w:bCs/>
                <w:lang w:bidi="ar-IQ"/>
              </w:rPr>
              <w:t>Asaad.ridaa@copolicy.uodaghdad.edu.iq</w:t>
            </w:r>
          </w:p>
        </w:tc>
      </w:tr>
    </w:tbl>
    <w:p w:rsidR="00526F72" w:rsidRPr="002943EA" w:rsidRDefault="00526F72">
      <w:pPr>
        <w:rPr>
          <w:rFonts w:hint="cs"/>
        </w:rPr>
      </w:pPr>
    </w:p>
    <w:sectPr w:rsidR="00526F72" w:rsidRPr="002943EA" w:rsidSect="002943EA">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DE" w:rsidRDefault="00B552DE" w:rsidP="002943EA">
      <w:pPr>
        <w:spacing w:after="0" w:line="240" w:lineRule="auto"/>
      </w:pPr>
      <w:r>
        <w:separator/>
      </w:r>
    </w:p>
  </w:endnote>
  <w:endnote w:type="continuationSeparator" w:id="1">
    <w:p w:rsidR="00B552DE" w:rsidRDefault="00B552DE" w:rsidP="002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DE" w:rsidRDefault="00B552DE" w:rsidP="002943EA">
      <w:pPr>
        <w:spacing w:after="0" w:line="240" w:lineRule="auto"/>
      </w:pPr>
      <w:r>
        <w:separator/>
      </w:r>
    </w:p>
  </w:footnote>
  <w:footnote w:type="continuationSeparator" w:id="1">
    <w:p w:rsidR="00B552DE" w:rsidRDefault="00B552DE" w:rsidP="00294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3EA"/>
    <w:rsid w:val="00020A6A"/>
    <w:rsid w:val="00045385"/>
    <w:rsid w:val="00103A83"/>
    <w:rsid w:val="00154603"/>
    <w:rsid w:val="001D0175"/>
    <w:rsid w:val="00204B3D"/>
    <w:rsid w:val="002943EA"/>
    <w:rsid w:val="002C7751"/>
    <w:rsid w:val="00307722"/>
    <w:rsid w:val="0039024E"/>
    <w:rsid w:val="00450757"/>
    <w:rsid w:val="00474CD7"/>
    <w:rsid w:val="00486476"/>
    <w:rsid w:val="00506C2C"/>
    <w:rsid w:val="00526F72"/>
    <w:rsid w:val="00536A4C"/>
    <w:rsid w:val="0055406F"/>
    <w:rsid w:val="005A64DC"/>
    <w:rsid w:val="005C3433"/>
    <w:rsid w:val="00635D62"/>
    <w:rsid w:val="006461B2"/>
    <w:rsid w:val="006C417F"/>
    <w:rsid w:val="006E0EF8"/>
    <w:rsid w:val="008D0E2F"/>
    <w:rsid w:val="008E1478"/>
    <w:rsid w:val="00903065"/>
    <w:rsid w:val="00AD24F3"/>
    <w:rsid w:val="00B552DE"/>
    <w:rsid w:val="00C27551"/>
    <w:rsid w:val="00C46FE6"/>
    <w:rsid w:val="00C67590"/>
    <w:rsid w:val="00D80F23"/>
    <w:rsid w:val="00D90658"/>
    <w:rsid w:val="00DA644F"/>
    <w:rsid w:val="00DD7BE6"/>
    <w:rsid w:val="00DE7C5F"/>
    <w:rsid w:val="00E65683"/>
    <w:rsid w:val="00EE0AB7"/>
    <w:rsid w:val="00F20B32"/>
    <w:rsid w:val="00F22617"/>
    <w:rsid w:val="00F35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43EA"/>
    <w:pPr>
      <w:tabs>
        <w:tab w:val="center" w:pos="4153"/>
        <w:tab w:val="right" w:pos="8306"/>
      </w:tabs>
      <w:spacing w:after="0" w:line="240" w:lineRule="auto"/>
    </w:pPr>
  </w:style>
  <w:style w:type="character" w:customStyle="1" w:styleId="Char">
    <w:name w:val="رأس صفحة Char"/>
    <w:basedOn w:val="a0"/>
    <w:link w:val="a4"/>
    <w:uiPriority w:val="99"/>
    <w:semiHidden/>
    <w:rsid w:val="002943EA"/>
  </w:style>
  <w:style w:type="paragraph" w:styleId="a5">
    <w:name w:val="footer"/>
    <w:basedOn w:val="a"/>
    <w:link w:val="Char0"/>
    <w:uiPriority w:val="99"/>
    <w:semiHidden/>
    <w:unhideWhenUsed/>
    <w:rsid w:val="002943EA"/>
    <w:pPr>
      <w:tabs>
        <w:tab w:val="center" w:pos="4153"/>
        <w:tab w:val="right" w:pos="8306"/>
      </w:tabs>
      <w:spacing w:after="0" w:line="240" w:lineRule="auto"/>
    </w:pPr>
  </w:style>
  <w:style w:type="character" w:customStyle="1" w:styleId="Char0">
    <w:name w:val="تذييل صفحة Char"/>
    <w:basedOn w:val="a0"/>
    <w:link w:val="a5"/>
    <w:uiPriority w:val="99"/>
    <w:semiHidden/>
    <w:rsid w:val="00294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31D1-FC00-450F-B517-9E3527E8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2024-03-05T06:19:00Z</dcterms:created>
  <dcterms:modified xsi:type="dcterms:W3CDTF">2024-03-05T06:19:00Z</dcterms:modified>
</cp:coreProperties>
</file>