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D1" w:rsidRPr="00973349" w:rsidRDefault="003D63D1" w:rsidP="003D63D1">
      <w:pPr>
        <w:pStyle w:val="Refheading"/>
        <w:bidi/>
        <w:ind w:left="0"/>
        <w:jc w:val="left"/>
        <w:rPr>
          <w:rtl/>
        </w:rPr>
      </w:pPr>
      <w:r>
        <w:rPr>
          <w:rFonts w:hint="cs"/>
          <w:rtl/>
        </w:rPr>
        <w:t xml:space="preserve">  </w:t>
      </w:r>
      <w:r w:rsidRPr="00437B85">
        <w:rPr>
          <w:rtl/>
        </w:rPr>
        <w:t>الخلاصة</w:t>
      </w:r>
    </w:p>
    <w:p w:rsidR="003D63D1" w:rsidRPr="00C14D2B" w:rsidRDefault="003D63D1" w:rsidP="003D63D1">
      <w:pPr>
        <w:bidi/>
        <w:jc w:val="both"/>
        <w:rPr>
          <w:rFonts w:eastAsia="Calibri" w:cs="Times New Roman"/>
          <w:sz w:val="28"/>
          <w:rtl/>
          <w:lang w:bidi="ar-IQ"/>
        </w:rPr>
      </w:pPr>
      <w:r w:rsidRPr="00C14D2B">
        <w:rPr>
          <w:rFonts w:eastAsia="Calibri" w:cs="Times New Roman"/>
          <w:sz w:val="28"/>
          <w:rtl/>
          <w:lang w:bidi="ar-IQ"/>
        </w:rPr>
        <w:t>أجريت هذه الدراسة لبحث دور ليبويك وتيمبول في معالجة السمية تحت الحادة للأسيتامينوفين</w:t>
      </w:r>
      <w:r w:rsidRPr="00C14D2B">
        <w:rPr>
          <w:rFonts w:eastAsia="Calibri" w:cs="Times New Roman"/>
          <w:sz w:val="28"/>
          <w:lang w:bidi="ar-IQ"/>
        </w:rPr>
        <w:t xml:space="preserve"> </w:t>
      </w:r>
      <w:r w:rsidRPr="00C14D2B">
        <w:rPr>
          <w:rFonts w:eastAsia="Calibri" w:cs="Times New Roman"/>
          <w:sz w:val="28"/>
          <w:rtl/>
          <w:lang w:bidi="ar-IQ"/>
        </w:rPr>
        <w:t xml:space="preserve">في نموذج الفئران. ومن أجل الوصول إلى هذا الهدف، تم إجراء تجربتين. الأولى تقييم السمية الحادة من خلال </w:t>
      </w:r>
      <w:r w:rsidRPr="00C14D2B">
        <w:rPr>
          <w:rFonts w:eastAsia="Calibri" w:cs="Times New Roman" w:hint="cs"/>
          <w:sz w:val="28"/>
          <w:rtl/>
          <w:lang w:bidi="ar-IQ"/>
        </w:rPr>
        <w:t xml:space="preserve">اعطاء جرعات متعددة من الاسيتامينوفين لاحداث السمية </w:t>
      </w:r>
      <w:r w:rsidRPr="00C14D2B">
        <w:rPr>
          <w:rFonts w:eastAsia="Calibri" w:cs="Times New Roman"/>
          <w:sz w:val="28"/>
          <w:rtl/>
          <w:lang w:bidi="ar-IQ"/>
        </w:rPr>
        <w:t>، تهدف هذه الدراسة إلى تقييم ملف السمية الحادة ل</w:t>
      </w:r>
      <w:r w:rsidRPr="00C14D2B">
        <w:rPr>
          <w:rFonts w:eastAsia="Calibri"/>
          <w:rtl/>
        </w:rPr>
        <w:t xml:space="preserve"> </w:t>
      </w:r>
      <w:r w:rsidRPr="00C14D2B">
        <w:rPr>
          <w:rFonts w:eastAsia="Calibri" w:cs="Times New Roman"/>
          <w:sz w:val="28"/>
          <w:rtl/>
          <w:lang w:bidi="ar-IQ"/>
        </w:rPr>
        <w:t>للأسيتامينوفين</w:t>
      </w:r>
      <w:r w:rsidRPr="00C14D2B">
        <w:rPr>
          <w:rFonts w:eastAsia="Calibri" w:cs="Times New Roman"/>
          <w:sz w:val="28"/>
          <w:lang w:bidi="ar-IQ"/>
        </w:rPr>
        <w:t xml:space="preserve"> </w:t>
      </w:r>
      <w:r w:rsidRPr="00C14D2B">
        <w:rPr>
          <w:rFonts w:eastAsia="Calibri" w:cs="Times New Roman"/>
          <w:sz w:val="28"/>
          <w:rtl/>
          <w:lang w:bidi="ar-IQ"/>
        </w:rPr>
        <w:t>من خلال تحديد الجرعة السامة المتوسطة</w:t>
      </w:r>
      <w:r w:rsidRPr="00C14D2B">
        <w:rPr>
          <w:rFonts w:eastAsia="Calibri" w:cs="Times New Roman"/>
          <w:sz w:val="28"/>
          <w:lang w:bidi="ar-IQ"/>
        </w:rPr>
        <w:t xml:space="preserve">   </w:t>
      </w:r>
      <w:r w:rsidRPr="00C14D2B">
        <w:rPr>
          <w:rFonts w:eastAsia="Calibri" w:cs="Times New Roman"/>
          <w:sz w:val="28"/>
          <w:rtl/>
          <w:lang w:bidi="ar-IQ"/>
        </w:rPr>
        <w:t>في نموذج الفئران. تم تقسيم 60 فأراً من نوع</w:t>
      </w:r>
      <w:r w:rsidRPr="00C14D2B">
        <w:rPr>
          <w:rFonts w:eastAsia="Calibri" w:cs="Times New Roman"/>
          <w:sz w:val="28"/>
          <w:lang w:bidi="ar-IQ"/>
        </w:rPr>
        <w:t xml:space="preserve"> </w:t>
      </w:r>
      <w:proofErr w:type="spellStart"/>
      <w:r w:rsidRPr="00C14D2B">
        <w:rPr>
          <w:rFonts w:eastAsia="Calibri" w:cs="Times New Roman"/>
          <w:sz w:val="28"/>
          <w:lang w:bidi="ar-IQ"/>
        </w:rPr>
        <w:t>Balb</w:t>
      </w:r>
      <w:proofErr w:type="spellEnd"/>
      <w:r w:rsidRPr="00C14D2B">
        <w:rPr>
          <w:rFonts w:eastAsia="Calibri" w:cs="Times New Roman"/>
          <w:sz w:val="28"/>
          <w:lang w:bidi="ar-IQ"/>
        </w:rPr>
        <w:t>-c</w:t>
      </w:r>
      <w:r w:rsidRPr="00C14D2B">
        <w:rPr>
          <w:rFonts w:eastAsia="Calibri" w:cs="Times New Roman"/>
          <w:sz w:val="28"/>
          <w:rtl/>
          <w:lang w:bidi="ar-IQ"/>
        </w:rPr>
        <w:t>، تتراوح أعمارهم بين 3-4 أشهر ووزن يتراوح بين 20-30 جرام، إلى ستة مجموعات متجانسة. تم إعطاء المجموعات الخمس الأول</w:t>
      </w:r>
      <w:r w:rsidRPr="00C14D2B">
        <w:rPr>
          <w:rFonts w:eastAsia="Calibri" w:cs="Times New Roman" w:hint="cs"/>
          <w:sz w:val="28"/>
          <w:rtl/>
          <w:lang w:bidi="ar-IQ"/>
        </w:rPr>
        <w:t xml:space="preserve">ى  </w:t>
      </w:r>
      <w:r w:rsidRPr="00C14D2B">
        <w:rPr>
          <w:rFonts w:eastAsia="Calibri" w:cs="Times New Roman"/>
          <w:sz w:val="28"/>
          <w:rtl/>
          <w:lang w:bidi="ar-IQ"/>
        </w:rPr>
        <w:t xml:space="preserve"> جرعات مختلفة من</w:t>
      </w:r>
      <w:r w:rsidRPr="00C14D2B">
        <w:rPr>
          <w:rFonts w:eastAsia="Calibri" w:cs="Times New Roman"/>
          <w:sz w:val="28"/>
          <w:lang w:bidi="ar-IQ"/>
        </w:rPr>
        <w:t xml:space="preserve"> </w:t>
      </w:r>
      <w:r w:rsidRPr="00C14D2B">
        <w:rPr>
          <w:rFonts w:eastAsia="Calibri" w:cs="Times New Roman" w:hint="cs"/>
          <w:sz w:val="28"/>
          <w:rtl/>
          <w:lang w:bidi="ar-IQ"/>
        </w:rPr>
        <w:t xml:space="preserve"> الأسيتامينوفين 150</w:t>
      </w:r>
      <w:r w:rsidRPr="00C14D2B">
        <w:rPr>
          <w:rFonts w:eastAsia="Calibri" w:cs="Times New Roman"/>
          <w:sz w:val="28"/>
          <w:lang w:bidi="ar-IQ"/>
        </w:rPr>
        <w:t xml:space="preserve">700 , 500,300,200, </w:t>
      </w:r>
      <w:r w:rsidRPr="00C14D2B">
        <w:rPr>
          <w:rFonts w:eastAsia="Calibri" w:cs="Times New Roman"/>
          <w:sz w:val="28"/>
          <w:rtl/>
          <w:lang w:bidi="ar-IQ"/>
        </w:rPr>
        <w:t xml:space="preserve"> </w:t>
      </w:r>
      <w:r w:rsidRPr="00C14D2B">
        <w:rPr>
          <w:rFonts w:eastAsia="Calibri" w:cs="Times New Roman"/>
          <w:sz w:val="28"/>
          <w:lang w:bidi="ar-IQ"/>
        </w:rPr>
        <w:t xml:space="preserve"> </w:t>
      </w:r>
      <w:r w:rsidRPr="00C14D2B">
        <w:rPr>
          <w:rFonts w:eastAsia="Calibri" w:cs="Times New Roman"/>
          <w:sz w:val="28"/>
          <w:rtl/>
          <w:lang w:bidi="ar-IQ"/>
        </w:rPr>
        <w:t xml:space="preserve"> </w:t>
      </w:r>
      <w:r w:rsidRPr="0048442F">
        <w:rPr>
          <w:rFonts w:eastAsia="Calibri" w:cs="Times New Roman"/>
          <w:sz w:val="28"/>
          <w:rtl/>
          <w:lang w:bidi="ar-IQ"/>
        </w:rPr>
        <w:t>تم إعطاء الجرعة بالغرام لكل كيلوغرام من وزن الجسم عن طريق الفم.</w:t>
      </w:r>
      <w:r w:rsidRPr="00C14D2B">
        <w:rPr>
          <w:rFonts w:eastAsia="Calibri" w:cs="Times New Roman"/>
          <w:sz w:val="28"/>
          <w:rtl/>
          <w:lang w:bidi="ar-IQ"/>
        </w:rPr>
        <w:t xml:space="preserve"> كجرعة فردية.</w:t>
      </w:r>
      <w:r w:rsidRPr="00C14D2B">
        <w:rPr>
          <w:rFonts w:eastAsia="Calibri" w:cs="Times New Roman" w:hint="cs"/>
          <w:sz w:val="28"/>
          <w:rtl/>
          <w:lang w:bidi="ar-IQ"/>
        </w:rPr>
        <w:t xml:space="preserve">أما </w:t>
      </w:r>
      <w:r w:rsidRPr="00C14D2B">
        <w:rPr>
          <w:rFonts w:eastAsia="Calibri" w:cs="Times New Roman"/>
          <w:sz w:val="28"/>
          <w:rtl/>
          <w:lang w:bidi="ar-IQ"/>
        </w:rPr>
        <w:t>المجموعة السادسة، التي كانت بمثابة المجموعة الضابطة، تم إعطاؤها الماء المقطر عن طريق الفم كجرعة منفردة. تم حساب</w:t>
      </w:r>
      <w:r w:rsidRPr="00C14D2B">
        <w:rPr>
          <w:rFonts w:eastAsia="Calibri"/>
          <w:rtl/>
        </w:rPr>
        <w:t xml:space="preserve"> </w:t>
      </w:r>
      <w:r w:rsidRPr="00C14D2B">
        <w:rPr>
          <w:rFonts w:eastAsia="Calibri" w:cs="Times New Roman"/>
          <w:sz w:val="28"/>
          <w:rtl/>
          <w:lang w:bidi="ar-IQ"/>
        </w:rPr>
        <w:t>الجرعة السامة المتوسطة</w:t>
      </w:r>
      <w:r w:rsidRPr="00C14D2B">
        <w:rPr>
          <w:rFonts w:eastAsia="Calibri" w:cs="Times New Roman"/>
          <w:sz w:val="28"/>
          <w:lang w:bidi="ar-IQ"/>
        </w:rPr>
        <w:t xml:space="preserve"> </w:t>
      </w:r>
      <w:r w:rsidRPr="00C14D2B">
        <w:rPr>
          <w:rFonts w:eastAsia="Calibri" w:cs="Times New Roman" w:hint="cs"/>
          <w:sz w:val="28"/>
          <w:rtl/>
          <w:lang w:bidi="ar-IQ"/>
        </w:rPr>
        <w:t xml:space="preserve"> </w:t>
      </w:r>
      <w:r w:rsidRPr="00C14D2B">
        <w:rPr>
          <w:rFonts w:eastAsia="Calibri" w:cs="Times New Roman"/>
          <w:sz w:val="28"/>
          <w:lang w:bidi="ar-IQ"/>
        </w:rPr>
        <w:t xml:space="preserve"> </w:t>
      </w:r>
      <w:r w:rsidRPr="00C14D2B">
        <w:rPr>
          <w:rFonts w:eastAsia="Calibri" w:cs="Times New Roman"/>
          <w:sz w:val="28"/>
          <w:rtl/>
          <w:lang w:bidi="ar-IQ"/>
        </w:rPr>
        <w:t>باستخدام طريقة</w:t>
      </w:r>
      <w:r w:rsidRPr="00C14D2B">
        <w:rPr>
          <w:rFonts w:eastAsia="Calibri" w:cs="Times New Roman" w:hint="cs"/>
          <w:sz w:val="28"/>
          <w:rtl/>
          <w:lang w:bidi="ar-IQ"/>
        </w:rPr>
        <w:t xml:space="preserve"> </w:t>
      </w:r>
      <w:r w:rsidRPr="00C14D2B">
        <w:rPr>
          <w:rFonts w:eastAsia="Calibri" w:cs="Times New Roman"/>
          <w:sz w:val="28"/>
          <w:lang w:bidi="ar-IQ"/>
        </w:rPr>
        <w:t xml:space="preserve"> </w:t>
      </w:r>
      <w:r w:rsidRPr="00C14D2B">
        <w:rPr>
          <w:rFonts w:eastAsia="Calibri" w:cs="Times New Roman" w:hint="cs"/>
          <w:sz w:val="28"/>
          <w:rtl/>
          <w:lang w:bidi="ar-IQ"/>
        </w:rPr>
        <w:t xml:space="preserve"> </w:t>
      </w:r>
      <w:proofErr w:type="spellStart"/>
      <w:r w:rsidRPr="00C14D2B">
        <w:rPr>
          <w:rFonts w:eastAsia="Calibri" w:cs="Times New Roman"/>
          <w:sz w:val="28"/>
          <w:lang w:bidi="ar-IQ"/>
        </w:rPr>
        <w:t>probit</w:t>
      </w:r>
      <w:proofErr w:type="spellEnd"/>
      <w:r w:rsidRPr="00C14D2B">
        <w:rPr>
          <w:rFonts w:eastAsia="Calibri" w:cs="Times New Roman"/>
          <w:sz w:val="28"/>
          <w:lang w:bidi="ar-IQ"/>
        </w:rPr>
        <w:t xml:space="preserve"> </w:t>
      </w:r>
      <w:r w:rsidRPr="00C14D2B">
        <w:rPr>
          <w:rFonts w:eastAsia="Calibri" w:cs="Times New Roman"/>
          <w:sz w:val="28"/>
          <w:rtl/>
          <w:lang w:bidi="ar-IQ"/>
        </w:rPr>
        <w:t xml:space="preserve">وتمت مراقبة جميع </w:t>
      </w:r>
      <w:r w:rsidRPr="00C14D2B">
        <w:rPr>
          <w:rFonts w:eastAsia="Calibri" w:cs="Times New Roman" w:hint="cs"/>
          <w:sz w:val="28"/>
          <w:rtl/>
          <w:lang w:bidi="ar-IQ"/>
        </w:rPr>
        <w:t xml:space="preserve"> حيوانات التجربة </w:t>
      </w:r>
      <w:r w:rsidRPr="00C14D2B">
        <w:rPr>
          <w:rFonts w:eastAsia="Calibri" w:cs="Times New Roman"/>
          <w:sz w:val="28"/>
          <w:rtl/>
          <w:lang w:bidi="ar-IQ"/>
        </w:rPr>
        <w:t xml:space="preserve"> لمدة 24 ساعة بحثًا عن أي علامات تشير إلى السمية </w:t>
      </w:r>
      <w:proofErr w:type="spellStart"/>
      <w:r w:rsidRPr="00C14D2B">
        <w:rPr>
          <w:rFonts w:eastAsia="Calibri" w:cs="Times New Roman"/>
          <w:sz w:val="28"/>
          <w:rtl/>
          <w:lang w:bidi="ar-IQ"/>
        </w:rPr>
        <w:t>السريرية</w:t>
      </w:r>
      <w:proofErr w:type="spellEnd"/>
      <w:r w:rsidRPr="00C14D2B">
        <w:rPr>
          <w:rFonts w:eastAsia="Calibri" w:cs="Times New Roman"/>
          <w:sz w:val="28"/>
          <w:rtl/>
          <w:lang w:bidi="ar-IQ"/>
        </w:rPr>
        <w:t xml:space="preserve">. تم الحصول على خزعات من الكبد والكلى من </w:t>
      </w:r>
      <w:r w:rsidRPr="00C14D2B">
        <w:rPr>
          <w:rFonts w:eastAsia="Calibri" w:cs="Times New Roman" w:hint="cs"/>
          <w:sz w:val="28"/>
          <w:rtl/>
          <w:lang w:bidi="ar-IQ"/>
        </w:rPr>
        <w:t xml:space="preserve"> الحيوانات </w:t>
      </w:r>
      <w:r w:rsidRPr="00C14D2B">
        <w:rPr>
          <w:rFonts w:eastAsia="Calibri" w:cs="Times New Roman"/>
          <w:sz w:val="28"/>
          <w:rtl/>
          <w:lang w:bidi="ar-IQ"/>
        </w:rPr>
        <w:t xml:space="preserve"> المحتضر</w:t>
      </w:r>
      <w:r w:rsidRPr="00C14D2B">
        <w:rPr>
          <w:rFonts w:eastAsia="Calibri" w:cs="Times New Roman" w:hint="cs"/>
          <w:sz w:val="28"/>
          <w:rtl/>
          <w:lang w:bidi="ar-IQ"/>
        </w:rPr>
        <w:t xml:space="preserve"> ة</w:t>
      </w:r>
      <w:r w:rsidRPr="00C14D2B">
        <w:rPr>
          <w:rFonts w:eastAsia="Calibri" w:cs="Times New Roman"/>
          <w:sz w:val="28"/>
          <w:rtl/>
          <w:lang w:bidi="ar-IQ"/>
        </w:rPr>
        <w:t xml:space="preserve">لتحديد أي تغيرات </w:t>
      </w:r>
      <w:r w:rsidRPr="00C14D2B">
        <w:rPr>
          <w:rFonts w:eastAsia="Calibri" w:cs="Times New Roman" w:hint="cs"/>
          <w:sz w:val="28"/>
          <w:rtl/>
          <w:lang w:bidi="ar-IQ"/>
        </w:rPr>
        <w:t xml:space="preserve">نسجية </w:t>
      </w:r>
      <w:r w:rsidRPr="00C14D2B">
        <w:rPr>
          <w:rFonts w:eastAsia="Calibri" w:cs="Times New Roman"/>
          <w:sz w:val="28"/>
          <w:rtl/>
          <w:lang w:bidi="ar-IQ"/>
        </w:rPr>
        <w:t>مرضية</w:t>
      </w:r>
      <w:r w:rsidRPr="00C14D2B">
        <w:rPr>
          <w:rFonts w:eastAsia="Calibri" w:cs="Times New Roman"/>
          <w:sz w:val="28"/>
          <w:lang w:bidi="ar-IQ"/>
        </w:rPr>
        <w:t>.</w:t>
      </w:r>
    </w:p>
    <w:p w:rsidR="003D63D1" w:rsidRPr="00C14D2B" w:rsidRDefault="003D63D1" w:rsidP="003D63D1">
      <w:pPr>
        <w:bidi/>
        <w:jc w:val="both"/>
        <w:rPr>
          <w:rFonts w:eastAsia="Calibri" w:cs="Times New Roman"/>
          <w:sz w:val="28"/>
          <w:rtl/>
          <w:lang w:bidi="ar-IQ"/>
        </w:rPr>
      </w:pPr>
      <w:r w:rsidRPr="00C14D2B">
        <w:rPr>
          <w:rFonts w:eastAsia="Calibri" w:cs="Times New Roman"/>
          <w:sz w:val="28"/>
          <w:rtl/>
          <w:lang w:bidi="ar-IQ"/>
        </w:rPr>
        <w:t xml:space="preserve">أجريت التجربة الثانية على خمسين فأراً من نوع </w:t>
      </w:r>
      <w:proofErr w:type="spellStart"/>
      <w:r w:rsidRPr="00C14D2B">
        <w:rPr>
          <w:rFonts w:eastAsia="Calibri" w:cs="Times New Roman"/>
          <w:sz w:val="28"/>
          <w:lang w:bidi="ar-IQ"/>
        </w:rPr>
        <w:t>Balb</w:t>
      </w:r>
      <w:proofErr w:type="spellEnd"/>
      <w:r w:rsidRPr="00C14D2B">
        <w:rPr>
          <w:rFonts w:eastAsia="Calibri" w:cs="Times New Roman"/>
          <w:sz w:val="28"/>
          <w:lang w:bidi="ar-IQ"/>
        </w:rPr>
        <w:t>-c</w:t>
      </w:r>
      <w:r w:rsidRPr="00C14D2B">
        <w:rPr>
          <w:rFonts w:eastAsia="Calibri" w:cs="Times New Roman"/>
          <w:sz w:val="28"/>
          <w:rtl/>
          <w:lang w:bidi="ar-IQ"/>
        </w:rPr>
        <w:t xml:space="preserve"> تم تقسيمهم إلى خمس مجموعات متساوية. جميع المجموعات التجريبية ماعدا </w:t>
      </w:r>
      <w:r w:rsidRPr="00C14D2B">
        <w:rPr>
          <w:rFonts w:eastAsia="Calibri" w:cs="Times New Roman" w:hint="cs"/>
          <w:sz w:val="28"/>
          <w:rtl/>
          <w:lang w:bidi="ar-IQ"/>
        </w:rPr>
        <w:t xml:space="preserve"> الأولى </w:t>
      </w:r>
      <w:r w:rsidRPr="00C14D2B">
        <w:rPr>
          <w:rFonts w:eastAsia="Calibri" w:cs="Times New Roman"/>
          <w:sz w:val="28"/>
          <w:lang w:bidi="ar-IQ"/>
        </w:rPr>
        <w:t xml:space="preserve"> </w:t>
      </w:r>
      <w:r w:rsidRPr="00C14D2B">
        <w:rPr>
          <w:rFonts w:eastAsia="Calibri" w:cs="Times New Roman"/>
          <w:sz w:val="28"/>
          <w:rtl/>
          <w:lang w:bidi="ar-IQ"/>
        </w:rPr>
        <w:t xml:space="preserve">أعطيت 700 ملغم من </w:t>
      </w:r>
      <w:r w:rsidRPr="00C14D2B">
        <w:rPr>
          <w:rFonts w:eastAsia="Calibri" w:cs="Times New Roman" w:hint="cs"/>
          <w:sz w:val="28"/>
          <w:rtl/>
          <w:lang w:bidi="ar-IQ"/>
        </w:rPr>
        <w:t xml:space="preserve">الاسيتامينوفين </w:t>
      </w:r>
      <w:r w:rsidRPr="00C14D2B">
        <w:rPr>
          <w:rFonts w:eastAsia="Calibri" w:cs="Times New Roman"/>
          <w:sz w:val="28"/>
          <w:rtl/>
          <w:lang w:bidi="ar-IQ"/>
        </w:rPr>
        <w:t xml:space="preserve">وعولجت على النحو التالي لمدة 30 يوماً: </w:t>
      </w:r>
      <w:r w:rsidRPr="00C14D2B">
        <w:rPr>
          <w:rFonts w:eastAsia="Calibri" w:cs="Times New Roman"/>
          <w:sz w:val="28"/>
          <w:lang w:bidi="ar-IQ"/>
        </w:rPr>
        <w:t xml:space="preserve"> </w:t>
      </w:r>
      <w:r w:rsidRPr="00C14D2B">
        <w:rPr>
          <w:rFonts w:eastAsia="Calibri" w:cs="Times New Roman" w:hint="cs"/>
          <w:sz w:val="28"/>
          <w:rtl/>
          <w:lang w:bidi="ar-IQ"/>
        </w:rPr>
        <w:t>المجموعة الاولى</w:t>
      </w:r>
      <w:r w:rsidRPr="00C14D2B">
        <w:rPr>
          <w:rFonts w:eastAsia="Calibri" w:cs="Times New Roman"/>
          <w:sz w:val="28"/>
          <w:lang w:bidi="ar-IQ"/>
        </w:rPr>
        <w:t xml:space="preserve"> </w:t>
      </w:r>
      <w:r w:rsidRPr="00C14D2B">
        <w:rPr>
          <w:rFonts w:eastAsia="Calibri" w:cs="Times New Roman"/>
          <w:sz w:val="28"/>
          <w:rtl/>
          <w:lang w:bidi="ar-IQ"/>
        </w:rPr>
        <w:t xml:space="preserve"> أعطيت الماء المقطر فقط واعتبرت مجموعة السيطرة السلبية </w:t>
      </w:r>
      <w:r w:rsidRPr="00C14D2B">
        <w:rPr>
          <w:rFonts w:eastAsia="Calibri" w:cs="Times New Roman" w:hint="cs"/>
          <w:sz w:val="28"/>
          <w:rtl/>
          <w:lang w:bidi="ar-IQ"/>
        </w:rPr>
        <w:t xml:space="preserve">  </w:t>
      </w:r>
      <w:r w:rsidRPr="00C14D2B">
        <w:rPr>
          <w:rFonts w:eastAsia="Calibri" w:cs="Times New Roman"/>
          <w:sz w:val="28"/>
          <w:rtl/>
          <w:lang w:bidi="ar-IQ"/>
        </w:rPr>
        <w:t xml:space="preserve"> بينما </w:t>
      </w:r>
      <w:r w:rsidRPr="00C14D2B">
        <w:rPr>
          <w:rFonts w:eastAsia="Calibri" w:cs="Times New Roman"/>
          <w:sz w:val="28"/>
          <w:lang w:bidi="ar-IQ"/>
        </w:rPr>
        <w:t xml:space="preserve"> </w:t>
      </w:r>
      <w:r w:rsidRPr="00C14D2B">
        <w:rPr>
          <w:rFonts w:eastAsia="Calibri" w:cs="Times New Roman" w:hint="cs"/>
          <w:sz w:val="28"/>
          <w:rtl/>
          <w:lang w:bidi="ar-IQ"/>
        </w:rPr>
        <w:t>المجموعة الثانية</w:t>
      </w:r>
      <w:r w:rsidRPr="00C14D2B">
        <w:rPr>
          <w:rFonts w:eastAsia="Calibri" w:cs="Times New Roman"/>
          <w:sz w:val="28"/>
          <w:lang w:bidi="ar-IQ"/>
        </w:rPr>
        <w:t xml:space="preserve"> </w:t>
      </w:r>
      <w:r w:rsidRPr="00C14D2B">
        <w:rPr>
          <w:rFonts w:eastAsia="Calibri" w:cs="Times New Roman"/>
          <w:sz w:val="28"/>
          <w:rtl/>
          <w:lang w:bidi="ar-IQ"/>
        </w:rPr>
        <w:t xml:space="preserve"> لم تتلق أي علاج وتعتبر مجموعة السيطرة موجبة </w:t>
      </w:r>
      <w:r w:rsidRPr="00C14D2B">
        <w:rPr>
          <w:rFonts w:eastAsia="Calibri" w:cs="Times New Roman" w:hint="cs"/>
          <w:sz w:val="28"/>
          <w:rtl/>
          <w:lang w:bidi="ar-IQ"/>
        </w:rPr>
        <w:t xml:space="preserve"> </w:t>
      </w:r>
      <w:r w:rsidRPr="00C14D2B">
        <w:rPr>
          <w:rFonts w:eastAsia="Calibri" w:cs="Times New Roman"/>
          <w:sz w:val="28"/>
          <w:rtl/>
          <w:lang w:bidi="ar-IQ"/>
        </w:rPr>
        <w:t xml:space="preserve"> و</w:t>
      </w:r>
      <w:r w:rsidRPr="00C14D2B">
        <w:rPr>
          <w:rFonts w:eastAsia="Calibri" w:cs="Times New Roman" w:hint="cs"/>
          <w:sz w:val="28"/>
          <w:rtl/>
          <w:lang w:bidi="ar-IQ"/>
        </w:rPr>
        <w:t xml:space="preserve">عولجت </w:t>
      </w:r>
      <w:r w:rsidRPr="00C14D2B">
        <w:rPr>
          <w:rFonts w:eastAsia="Calibri" w:cs="Times New Roman"/>
          <w:sz w:val="28"/>
          <w:lang w:bidi="ar-IQ"/>
        </w:rPr>
        <w:t xml:space="preserve"> </w:t>
      </w:r>
      <w:r w:rsidRPr="00C14D2B">
        <w:rPr>
          <w:rFonts w:eastAsia="Calibri" w:cs="Times New Roman" w:hint="cs"/>
          <w:sz w:val="28"/>
          <w:rtl/>
          <w:lang w:bidi="ar-IQ"/>
        </w:rPr>
        <w:t>المجموعة الثالثة</w:t>
      </w:r>
      <w:r w:rsidRPr="00C14D2B">
        <w:rPr>
          <w:rFonts w:eastAsia="Calibri" w:cs="Times New Roman"/>
          <w:sz w:val="28"/>
          <w:lang w:bidi="ar-IQ"/>
        </w:rPr>
        <w:t xml:space="preserve"> </w:t>
      </w:r>
      <w:r w:rsidRPr="00C14D2B">
        <w:rPr>
          <w:rFonts w:eastAsia="Calibri" w:cs="Times New Roman"/>
          <w:sz w:val="28"/>
          <w:rtl/>
          <w:lang w:bidi="ar-IQ"/>
        </w:rPr>
        <w:t xml:space="preserve"> ا</w:t>
      </w:r>
      <w:r w:rsidRPr="00C14D2B">
        <w:rPr>
          <w:rFonts w:eastAsia="Calibri" w:cs="Times New Roman" w:hint="cs"/>
          <w:sz w:val="28"/>
          <w:rtl/>
          <w:lang w:bidi="ar-IQ"/>
        </w:rPr>
        <w:t xml:space="preserve"> </w:t>
      </w:r>
      <w:r w:rsidRPr="00C14D2B">
        <w:rPr>
          <w:rFonts w:eastAsia="Calibri" w:cs="Times New Roman"/>
          <w:sz w:val="28"/>
          <w:rtl/>
          <w:lang w:bidi="ar-IQ"/>
        </w:rPr>
        <w:t xml:space="preserve"> بـ 20 ملغم/كغم من وزن الجسم من تيمبول</w:t>
      </w:r>
      <w:r w:rsidRPr="00C14D2B">
        <w:rPr>
          <w:rFonts w:eastAsia="Calibri" w:cs="Times New Roman"/>
          <w:sz w:val="28"/>
          <w:lang w:bidi="ar-IQ"/>
        </w:rPr>
        <w:t>,</w:t>
      </w:r>
      <w:r w:rsidRPr="00C14D2B">
        <w:rPr>
          <w:rFonts w:eastAsia="Calibri" w:cs="Times New Roman"/>
          <w:sz w:val="28"/>
          <w:rtl/>
          <w:lang w:bidi="ar-IQ"/>
        </w:rPr>
        <w:t xml:space="preserve"> </w:t>
      </w:r>
      <w:r w:rsidRPr="00C14D2B">
        <w:rPr>
          <w:rFonts w:eastAsia="Calibri" w:cs="Times New Roman" w:hint="cs"/>
          <w:sz w:val="28"/>
          <w:rtl/>
          <w:lang w:bidi="ar-IQ"/>
        </w:rPr>
        <w:t>أما</w:t>
      </w:r>
      <w:r w:rsidRPr="00C14D2B">
        <w:rPr>
          <w:rFonts w:eastAsia="Calibri" w:cs="Times New Roman"/>
          <w:sz w:val="28"/>
          <w:lang w:bidi="ar-IQ"/>
        </w:rPr>
        <w:t xml:space="preserve"> </w:t>
      </w:r>
      <w:r w:rsidRPr="00C14D2B">
        <w:rPr>
          <w:rFonts w:eastAsia="Calibri" w:cs="Times New Roman" w:hint="cs"/>
          <w:sz w:val="28"/>
          <w:rtl/>
          <w:lang w:bidi="ar-IQ"/>
        </w:rPr>
        <w:t>المجموعة الرابعةعولجت</w:t>
      </w:r>
      <w:r w:rsidRPr="00C14D2B">
        <w:rPr>
          <w:rFonts w:eastAsia="Calibri" w:cs="Times New Roman"/>
          <w:sz w:val="28"/>
          <w:lang w:bidi="ar-IQ"/>
        </w:rPr>
        <w:t xml:space="preserve"> </w:t>
      </w:r>
      <w:r w:rsidRPr="00C14D2B">
        <w:rPr>
          <w:rFonts w:eastAsia="Calibri" w:cs="Times New Roman"/>
          <w:sz w:val="28"/>
          <w:rtl/>
          <w:lang w:bidi="ar-IQ"/>
        </w:rPr>
        <w:t xml:space="preserve"> </w:t>
      </w:r>
      <w:r w:rsidRPr="00C14D2B">
        <w:rPr>
          <w:rFonts w:eastAsia="Calibri" w:cs="Times New Roman" w:hint="cs"/>
          <w:sz w:val="28"/>
          <w:rtl/>
          <w:lang w:bidi="ar-IQ"/>
        </w:rPr>
        <w:t xml:space="preserve"> </w:t>
      </w:r>
      <w:r w:rsidRPr="00C14D2B">
        <w:rPr>
          <w:rFonts w:eastAsia="Calibri" w:cs="Times New Roman"/>
          <w:sz w:val="28"/>
          <w:rtl/>
          <w:lang w:bidi="ar-IQ"/>
        </w:rPr>
        <w:t xml:space="preserve"> بـ 20 ملغم/كغم</w:t>
      </w:r>
      <w:r w:rsidRPr="00C14D2B">
        <w:rPr>
          <w:rFonts w:eastAsia="Calibri" w:cs="Times New Roman" w:hint="cs"/>
          <w:sz w:val="28"/>
          <w:rtl/>
          <w:lang w:bidi="ar-IQ"/>
        </w:rPr>
        <w:t xml:space="preserve"> </w:t>
      </w:r>
      <w:r w:rsidRPr="00C14D2B">
        <w:rPr>
          <w:rFonts w:eastAsia="Calibri" w:cs="Times New Roman"/>
          <w:sz w:val="28"/>
          <w:rtl/>
          <w:lang w:bidi="ar-IQ"/>
        </w:rPr>
        <w:t xml:space="preserve">من حمض ألفا ليبويك </w:t>
      </w:r>
      <w:r w:rsidRPr="00C14D2B">
        <w:rPr>
          <w:rFonts w:eastAsia="Calibri" w:cs="Times New Roman" w:hint="cs"/>
          <w:sz w:val="28"/>
          <w:rtl/>
          <w:lang w:bidi="ar-IQ"/>
        </w:rPr>
        <w:t xml:space="preserve"> في حين عولجت المجموعة الخامسة</w:t>
      </w:r>
      <w:r w:rsidRPr="00C14D2B">
        <w:rPr>
          <w:rFonts w:eastAsia="Calibri" w:cs="Times New Roman"/>
          <w:sz w:val="28"/>
          <w:rtl/>
          <w:lang w:bidi="ar-IQ"/>
        </w:rPr>
        <w:t xml:space="preserve">) </w:t>
      </w:r>
      <w:r w:rsidRPr="00C14D2B">
        <w:rPr>
          <w:rFonts w:eastAsia="Calibri" w:cs="Times New Roman" w:hint="cs"/>
          <w:sz w:val="28"/>
          <w:rtl/>
          <w:lang w:bidi="ar-IQ"/>
        </w:rPr>
        <w:t xml:space="preserve"> </w:t>
      </w:r>
      <w:r w:rsidRPr="00C14D2B">
        <w:rPr>
          <w:rFonts w:eastAsia="Calibri" w:cs="Times New Roman"/>
          <w:sz w:val="28"/>
          <w:rtl/>
          <w:lang w:bidi="ar-IQ"/>
        </w:rPr>
        <w:t xml:space="preserve"> بـ 10 ملجم/كجم من وزن الجسم لكل من تيمبول و</w:t>
      </w:r>
      <w:r w:rsidRPr="00C14D2B">
        <w:rPr>
          <w:rFonts w:eastAsia="Calibri"/>
          <w:rtl/>
        </w:rPr>
        <w:t xml:space="preserve"> </w:t>
      </w:r>
      <w:r w:rsidRPr="00C14D2B">
        <w:rPr>
          <w:rFonts w:eastAsia="Calibri" w:cs="Times New Roman"/>
          <w:sz w:val="28"/>
          <w:rtl/>
          <w:lang w:bidi="ar-IQ"/>
        </w:rPr>
        <w:t>ألفا ليبويك. تم التضحية بنصف عدد الحيوانات في كل مجموعة بعد 30 يومًا من العلاج بينما تم التضحية بالنصف الآخر بعد أسبوع واحد من التوقف عن العلاج.</w:t>
      </w:r>
      <w:r w:rsidRPr="00C14D2B">
        <w:rPr>
          <w:rFonts w:eastAsia="Calibri" w:cs="Times New Roman" w:hint="cs"/>
          <w:sz w:val="28"/>
          <w:rtl/>
          <w:lang w:bidi="ar-IQ"/>
        </w:rPr>
        <w:t>تم مراقبة</w:t>
      </w:r>
      <w:r w:rsidRPr="00C14D2B">
        <w:rPr>
          <w:rFonts w:eastAsia="Calibri" w:cs="Times New Roman"/>
          <w:sz w:val="28"/>
          <w:rtl/>
          <w:lang w:bidi="ar-IQ"/>
        </w:rPr>
        <w:t xml:space="preserve"> وزن الجسم وال</w:t>
      </w:r>
      <w:r w:rsidRPr="00C14D2B">
        <w:rPr>
          <w:rFonts w:eastAsia="Calibri" w:cs="Times New Roman" w:hint="cs"/>
          <w:sz w:val="28"/>
          <w:rtl/>
          <w:lang w:bidi="ar-IQ"/>
        </w:rPr>
        <w:t>م</w:t>
      </w:r>
      <w:r w:rsidRPr="00C14D2B">
        <w:rPr>
          <w:rFonts w:eastAsia="Calibri" w:cs="Times New Roman"/>
          <w:sz w:val="28"/>
          <w:rtl/>
          <w:lang w:bidi="ar-IQ"/>
        </w:rPr>
        <w:t xml:space="preserve">علمات البيوكيميائية المختلفة مثل </w:t>
      </w:r>
      <w:r w:rsidRPr="00C14D2B">
        <w:rPr>
          <w:rFonts w:eastAsia="Calibri" w:cs="Times New Roman"/>
          <w:sz w:val="28"/>
          <w:lang w:bidi="ar-IQ"/>
        </w:rPr>
        <w:t>ALT</w:t>
      </w:r>
      <w:r w:rsidRPr="00C14D2B">
        <w:rPr>
          <w:rFonts w:eastAsia="Calibri" w:cs="Times New Roman"/>
          <w:sz w:val="28"/>
          <w:rtl/>
          <w:lang w:bidi="ar-IQ"/>
        </w:rPr>
        <w:t xml:space="preserve">، </w:t>
      </w:r>
      <w:r w:rsidRPr="00C14D2B">
        <w:rPr>
          <w:rFonts w:eastAsia="Calibri" w:cs="Times New Roman"/>
          <w:sz w:val="28"/>
          <w:lang w:bidi="ar-IQ"/>
        </w:rPr>
        <w:t>GGT</w:t>
      </w:r>
      <w:r w:rsidRPr="00C14D2B">
        <w:rPr>
          <w:rFonts w:eastAsia="Calibri" w:cs="Times New Roman"/>
          <w:sz w:val="28"/>
          <w:rtl/>
          <w:lang w:bidi="ar-IQ"/>
        </w:rPr>
        <w:t xml:space="preserve">، </w:t>
      </w:r>
      <w:r w:rsidRPr="00C14D2B">
        <w:rPr>
          <w:rFonts w:eastAsia="Calibri" w:cs="Times New Roman" w:hint="cs"/>
          <w:sz w:val="28"/>
          <w:rtl/>
          <w:lang w:bidi="ar-IQ"/>
        </w:rPr>
        <w:t xml:space="preserve"> بولينا الدم </w:t>
      </w:r>
      <w:r w:rsidRPr="00C14D2B">
        <w:rPr>
          <w:rFonts w:eastAsia="Calibri" w:cs="Times New Roman"/>
          <w:sz w:val="28"/>
          <w:rtl/>
          <w:lang w:bidi="ar-IQ"/>
        </w:rPr>
        <w:t xml:space="preserve">، كرياتينين المصل، زمن البروثرومبين و النسبة الطبيعية الدولية والتي </w:t>
      </w:r>
      <w:r w:rsidRPr="00C14D2B">
        <w:rPr>
          <w:rFonts w:eastAsia="Calibri" w:cs="Times New Roman" w:hint="cs"/>
          <w:sz w:val="28"/>
          <w:rtl/>
          <w:lang w:bidi="ar-IQ"/>
        </w:rPr>
        <w:t xml:space="preserve"> لها</w:t>
      </w:r>
      <w:r w:rsidRPr="00C14D2B">
        <w:rPr>
          <w:rFonts w:eastAsia="Calibri" w:cs="Times New Roman"/>
          <w:sz w:val="28"/>
          <w:rtl/>
          <w:lang w:bidi="ar-IQ"/>
        </w:rPr>
        <w:t xml:space="preserve"> علاقة كبيرة بإصابة الكبد والكلى. </w:t>
      </w:r>
      <w:r w:rsidRPr="00C14D2B">
        <w:rPr>
          <w:rFonts w:eastAsia="Calibri" w:cs="Times New Roman" w:hint="cs"/>
          <w:sz w:val="28"/>
          <w:rtl/>
          <w:lang w:bidi="ar-IQ"/>
        </w:rPr>
        <w:t xml:space="preserve"> </w:t>
      </w:r>
      <w:r w:rsidRPr="00C14D2B">
        <w:rPr>
          <w:rFonts w:eastAsia="Calibri" w:cs="Times New Roman"/>
          <w:sz w:val="28"/>
          <w:rtl/>
          <w:lang w:bidi="ar-IQ"/>
        </w:rPr>
        <w:t xml:space="preserve"> </w:t>
      </w:r>
      <w:r w:rsidRPr="00C14D2B">
        <w:rPr>
          <w:rFonts w:eastAsia="Calibri" w:cs="Times New Roman" w:hint="cs"/>
          <w:sz w:val="28"/>
          <w:rtl/>
          <w:lang w:bidi="ar-IQ"/>
        </w:rPr>
        <w:t xml:space="preserve"> </w:t>
      </w:r>
      <w:r w:rsidRPr="00C14D2B">
        <w:rPr>
          <w:rFonts w:eastAsia="Calibri" w:cs="Times New Roman"/>
          <w:sz w:val="28"/>
          <w:rtl/>
          <w:lang w:bidi="ar-IQ"/>
        </w:rPr>
        <w:t xml:space="preserve"> تم أيضًا تضمين </w:t>
      </w:r>
      <w:r w:rsidRPr="00C14D2B">
        <w:rPr>
          <w:rFonts w:eastAsia="Calibri" w:cs="Times New Roman" w:hint="cs"/>
          <w:sz w:val="28"/>
          <w:rtl/>
          <w:lang w:bidi="ar-IQ"/>
        </w:rPr>
        <w:t xml:space="preserve"> إ</w:t>
      </w:r>
      <w:r w:rsidRPr="00C14D2B">
        <w:rPr>
          <w:rFonts w:eastAsia="Calibri" w:cs="Times New Roman"/>
          <w:sz w:val="28"/>
          <w:rtl/>
          <w:lang w:bidi="ar-IQ"/>
        </w:rPr>
        <w:t xml:space="preserve">مراض الكبد والكلى المجهرية </w:t>
      </w:r>
      <w:r w:rsidRPr="00C14D2B">
        <w:rPr>
          <w:rFonts w:eastAsia="Calibri" w:cs="Times New Roman" w:hint="cs"/>
          <w:sz w:val="28"/>
          <w:rtl/>
          <w:lang w:bidi="ar-IQ"/>
        </w:rPr>
        <w:t xml:space="preserve"> </w:t>
      </w:r>
      <w:r w:rsidRPr="00C14D2B">
        <w:rPr>
          <w:rFonts w:eastAsia="Calibri" w:cs="Times New Roman"/>
          <w:sz w:val="28"/>
          <w:rtl/>
          <w:lang w:bidi="ar-IQ"/>
        </w:rPr>
        <w:t xml:space="preserve"> لتأكيد كل من الإصابة والشفاء. وأظهرت النتائج أن الجرعة السامة المتوسطة للأسيتامينوفين في ذكور الفئران التي تم تناولها عن طريق الفم بعد 24 ساعة هو 736 ملجم/كجم من وزن الجسم، في حين أن العلامات السريرية للسمية الحادة للأسيتامينوفين:</w:t>
      </w:r>
      <w:r w:rsidRPr="00C14D2B">
        <w:rPr>
          <w:rFonts w:eastAsia="Calibri" w:cs="Times New Roman" w:hint="cs"/>
          <w:sz w:val="28"/>
          <w:rtl/>
          <w:lang w:bidi="ar-IQ"/>
        </w:rPr>
        <w:t xml:space="preserve">شملت </w:t>
      </w:r>
      <w:r w:rsidRPr="00C14D2B">
        <w:rPr>
          <w:rFonts w:eastAsia="Calibri" w:cs="Times New Roman"/>
          <w:sz w:val="28"/>
          <w:rtl/>
          <w:lang w:bidi="ar-IQ"/>
        </w:rPr>
        <w:t xml:space="preserve"> تقوس الظهر، والتشنجات، والرعشة العضلية، والرعاف ونزيف الفم في الفئران، </w:t>
      </w:r>
      <w:r w:rsidRPr="00C14D2B">
        <w:rPr>
          <w:rFonts w:eastAsia="Calibri" w:cs="Times New Roman" w:hint="cs"/>
          <w:sz w:val="28"/>
          <w:rtl/>
          <w:lang w:bidi="ar-IQ"/>
        </w:rPr>
        <w:t xml:space="preserve"> خروج </w:t>
      </w:r>
      <w:r w:rsidRPr="00C14D2B">
        <w:rPr>
          <w:rFonts w:eastAsia="Calibri" w:cs="Times New Roman"/>
          <w:sz w:val="28"/>
          <w:rtl/>
          <w:lang w:bidi="ar-IQ"/>
        </w:rPr>
        <w:t xml:space="preserve"> دموي</w:t>
      </w:r>
      <w:r w:rsidRPr="00C14D2B">
        <w:rPr>
          <w:rFonts w:eastAsia="Calibri" w:cs="Times New Roman" w:hint="cs"/>
          <w:sz w:val="28"/>
          <w:rtl/>
          <w:lang w:bidi="ar-IQ"/>
        </w:rPr>
        <w:t xml:space="preserve"> </w:t>
      </w:r>
      <w:r w:rsidRPr="00C14D2B">
        <w:rPr>
          <w:rFonts w:eastAsia="Calibri" w:cs="Times New Roman"/>
          <w:sz w:val="28"/>
          <w:rtl/>
          <w:lang w:bidi="ar-IQ"/>
        </w:rPr>
        <w:t>، والإثارة، والدموع، والزراق، والاستلقاء</w:t>
      </w:r>
      <w:r w:rsidRPr="00C14D2B">
        <w:rPr>
          <w:rFonts w:eastAsia="Calibri" w:cs="Times New Roman" w:hint="cs"/>
          <w:sz w:val="28"/>
          <w:rtl/>
          <w:lang w:bidi="ar-IQ"/>
        </w:rPr>
        <w:t xml:space="preserve"> </w:t>
      </w:r>
      <w:r w:rsidRPr="00C14D2B">
        <w:rPr>
          <w:rFonts w:eastAsia="Calibri" w:cs="Times New Roman"/>
          <w:sz w:val="28"/>
          <w:rtl/>
          <w:lang w:bidi="ar-IQ"/>
        </w:rPr>
        <w:t>. نمط التشريح المرضي للكبد والكلى بعد التسمم الحاد، أظهر قسم الكبد احتقان الوريد المركزي وتنكس الخلايا الكبدية وضيق الجيوب الأنفية، بينما أظهر قسم الكلى تمدد واحتقان الأوعية الدموية وانحطاط الكبيبات والتورم الخلوي الحاد للأنابيب،</w:t>
      </w:r>
      <w:r w:rsidRPr="00C14D2B">
        <w:rPr>
          <w:rFonts w:eastAsia="Calibri" w:cs="Times New Roman" w:hint="cs"/>
          <w:sz w:val="28"/>
          <w:rtl/>
          <w:lang w:bidi="ar-IQ"/>
        </w:rPr>
        <w:t xml:space="preserve"> </w:t>
      </w:r>
      <w:r w:rsidRPr="00C14D2B">
        <w:rPr>
          <w:rFonts w:eastAsia="Calibri" w:cs="Times New Roman"/>
          <w:sz w:val="28"/>
          <w:rtl/>
          <w:lang w:bidi="ar-IQ"/>
        </w:rPr>
        <w:t>وبعد 30 يومًا من العلاج،</w:t>
      </w:r>
      <w:r w:rsidRPr="00C14D2B" w:rsidDel="00D73E25">
        <w:rPr>
          <w:rFonts w:eastAsia="Calibri" w:cs="Times New Roman"/>
          <w:sz w:val="28"/>
          <w:lang w:bidi="ar-IQ"/>
        </w:rPr>
        <w:t xml:space="preserve"> </w:t>
      </w:r>
      <w:r w:rsidRPr="00C14D2B">
        <w:rPr>
          <w:rFonts w:eastAsia="Calibri" w:cs="Times New Roman"/>
          <w:sz w:val="28"/>
          <w:rtl/>
          <w:lang w:bidi="ar-IQ"/>
        </w:rPr>
        <w:t>(</w:t>
      </w:r>
      <w:r w:rsidRPr="00C14D2B">
        <w:rPr>
          <w:rFonts w:eastAsia="Calibri" w:cs="Times New Roman" w:hint="cs"/>
          <w:sz w:val="28"/>
          <w:rtl/>
          <w:lang w:bidi="ar-IQ"/>
        </w:rPr>
        <w:t>المجموعة الخامسة</w:t>
      </w:r>
      <w:r w:rsidRPr="00C14D2B">
        <w:rPr>
          <w:rFonts w:eastAsia="Calibri" w:cs="Times New Roman"/>
          <w:sz w:val="28"/>
          <w:rtl/>
          <w:lang w:bidi="ar-IQ"/>
        </w:rPr>
        <w:t xml:space="preserve">) </w:t>
      </w:r>
      <w:r w:rsidRPr="00C14D2B">
        <w:rPr>
          <w:rFonts w:eastAsia="Calibri" w:cs="Times New Roman" w:hint="cs"/>
          <w:sz w:val="28"/>
          <w:rtl/>
          <w:lang w:bidi="ar-IQ"/>
        </w:rPr>
        <w:t>ال</w:t>
      </w:r>
      <w:r w:rsidRPr="00C14D2B">
        <w:rPr>
          <w:rFonts w:eastAsia="Calibri" w:cs="Times New Roman"/>
          <w:sz w:val="28"/>
          <w:rtl/>
          <w:lang w:bidi="ar-IQ"/>
        </w:rPr>
        <w:t>معالج</w:t>
      </w:r>
      <w:r w:rsidRPr="00C14D2B">
        <w:rPr>
          <w:rFonts w:eastAsia="Calibri" w:cs="Times New Roman" w:hint="cs"/>
          <w:sz w:val="28"/>
          <w:rtl/>
          <w:lang w:bidi="ar-IQ"/>
        </w:rPr>
        <w:t>ة</w:t>
      </w:r>
      <w:r w:rsidRPr="00C14D2B">
        <w:rPr>
          <w:rFonts w:eastAsia="Calibri" w:cs="Times New Roman"/>
          <w:sz w:val="28"/>
          <w:rtl/>
          <w:lang w:bidi="ar-IQ"/>
        </w:rPr>
        <w:t xml:space="preserve"> بـ 10 ملجم/كجم من وزن الجسم لكل من تيمبول و</w:t>
      </w:r>
      <w:r w:rsidRPr="00C14D2B">
        <w:rPr>
          <w:rFonts w:eastAsia="Calibri" w:cs="Times New Roman"/>
          <w:sz w:val="28"/>
          <w:rtl/>
        </w:rPr>
        <w:t xml:space="preserve"> </w:t>
      </w:r>
      <w:r w:rsidRPr="00C14D2B">
        <w:rPr>
          <w:rFonts w:eastAsia="Calibri" w:cs="Times New Roman"/>
          <w:sz w:val="28"/>
          <w:rtl/>
          <w:lang w:bidi="ar-IQ"/>
        </w:rPr>
        <w:t xml:space="preserve">ألفا </w:t>
      </w:r>
      <w:r w:rsidRPr="000D7C26">
        <w:rPr>
          <w:rFonts w:eastAsia="Calibri" w:cs="Times New Roman"/>
          <w:sz w:val="28"/>
          <w:rtl/>
          <w:lang w:bidi="ar-IQ"/>
        </w:rPr>
        <w:t>أظهرت النتائج زيادة ذات دلالة إحصائية</w:t>
      </w:r>
      <w:r w:rsidRPr="00C86D0B">
        <w:rPr>
          <w:rtl/>
        </w:rPr>
        <w:t xml:space="preserve"> </w:t>
      </w:r>
      <w:r w:rsidRPr="00C86D0B">
        <w:rPr>
          <w:rFonts w:eastAsia="Calibri" w:cs="Times New Roman"/>
          <w:sz w:val="28"/>
          <w:rtl/>
          <w:lang w:bidi="ar-IQ"/>
        </w:rPr>
        <w:t xml:space="preserve">بمستوى </w:t>
      </w:r>
      <w:r w:rsidRPr="00C86D0B">
        <w:rPr>
          <w:rFonts w:eastAsia="Calibri" w:cs="Times New Roman"/>
          <w:sz w:val="28"/>
          <w:lang w:bidi="ar-IQ"/>
        </w:rPr>
        <w:t>p &lt; 0.05</w:t>
      </w:r>
      <w:r w:rsidRPr="000D7C26">
        <w:rPr>
          <w:rFonts w:eastAsia="Calibri" w:cs="Times New Roman"/>
          <w:sz w:val="28"/>
          <w:rtl/>
          <w:lang w:bidi="ar-IQ"/>
        </w:rPr>
        <w:t xml:space="preserve"> في وزن الجسم بالمقارنة مع مجموعة السيطرة الإيجابية</w:t>
      </w:r>
      <w:r>
        <w:rPr>
          <w:rFonts w:eastAsia="Calibri" w:cs="Times New Roman" w:hint="cs"/>
          <w:sz w:val="28"/>
          <w:rtl/>
          <w:lang w:bidi="ar-IQ"/>
        </w:rPr>
        <w:t xml:space="preserve"> </w:t>
      </w:r>
      <w:r w:rsidRPr="00C14D2B">
        <w:rPr>
          <w:rFonts w:eastAsia="Calibri" w:cs="Times New Roman"/>
          <w:sz w:val="28"/>
          <w:rtl/>
          <w:lang w:bidi="ar-IQ"/>
        </w:rPr>
        <w:t>ومع ذلك، بعد أسبوع واحد من التوقف عن العلاج، أظهر</w:t>
      </w:r>
      <w:r w:rsidRPr="00C14D2B">
        <w:rPr>
          <w:rFonts w:eastAsia="Calibri" w:cs="Times New Roman" w:hint="cs"/>
          <w:sz w:val="28"/>
          <w:rtl/>
          <w:lang w:bidi="ar-IQ"/>
        </w:rPr>
        <w:t xml:space="preserve">ت نفس المجموعة </w:t>
      </w:r>
      <w:r w:rsidRPr="00C14D2B" w:rsidDel="00C83207">
        <w:rPr>
          <w:rFonts w:eastAsia="Calibri" w:cs="Times New Roman"/>
          <w:sz w:val="28"/>
          <w:lang w:bidi="ar-IQ"/>
        </w:rPr>
        <w:t xml:space="preserve"> </w:t>
      </w:r>
      <w:r w:rsidRPr="00C86D0B">
        <w:rPr>
          <w:rFonts w:eastAsia="Calibri" w:cs="Times New Roman"/>
          <w:sz w:val="28"/>
          <w:rtl/>
          <w:lang w:bidi="ar-IQ"/>
        </w:rPr>
        <w:t>سجلت زيادة ذات دلالة إحصائية (</w:t>
      </w:r>
      <w:r w:rsidRPr="00C86D0B">
        <w:rPr>
          <w:rFonts w:eastAsia="Calibri" w:cs="Times New Roman"/>
          <w:sz w:val="28"/>
          <w:lang w:bidi="ar-IQ"/>
        </w:rPr>
        <w:t>P ≤ 0.05</w:t>
      </w:r>
      <w:r w:rsidRPr="00C86D0B">
        <w:rPr>
          <w:rFonts w:eastAsia="Calibri" w:cs="Times New Roman"/>
          <w:sz w:val="28"/>
          <w:rtl/>
          <w:lang w:bidi="ar-IQ"/>
        </w:rPr>
        <w:t>) في وزن الجسم.</w:t>
      </w:r>
      <w:r w:rsidRPr="00C14D2B">
        <w:rPr>
          <w:rFonts w:eastAsia="Calibri" w:cs="Times New Roman"/>
          <w:sz w:val="28"/>
          <w:rtl/>
          <w:lang w:bidi="ar-IQ"/>
        </w:rPr>
        <w:t xml:space="preserve"> مقارنة بجميع المجموعات التجريبية. أظهرت مجموعة السيطرة الموجبة ارتفاعاً معنوياً (</w:t>
      </w:r>
      <w:r w:rsidRPr="00C14D2B">
        <w:rPr>
          <w:rFonts w:eastAsia="Calibri" w:cs="Times New Roman"/>
          <w:sz w:val="28"/>
          <w:lang w:bidi="ar-IQ"/>
        </w:rPr>
        <w:t>P ≤ 0.05</w:t>
      </w:r>
      <w:r w:rsidRPr="00C14D2B">
        <w:rPr>
          <w:rFonts w:eastAsia="Calibri" w:cs="Times New Roman"/>
          <w:sz w:val="28"/>
          <w:rtl/>
          <w:lang w:bidi="ar-IQ"/>
        </w:rPr>
        <w:t xml:space="preserve">) في </w:t>
      </w:r>
      <w:r w:rsidRPr="00C14D2B">
        <w:rPr>
          <w:rFonts w:eastAsia="Calibri" w:cs="Times New Roman"/>
          <w:sz w:val="28"/>
          <w:rtl/>
          <w:lang w:bidi="ar-IQ"/>
        </w:rPr>
        <w:lastRenderedPageBreak/>
        <w:t xml:space="preserve">نشاط مصل </w:t>
      </w:r>
      <w:r w:rsidRPr="00C14D2B">
        <w:rPr>
          <w:rFonts w:eastAsia="Calibri" w:cs="Times New Roman"/>
          <w:sz w:val="28"/>
          <w:lang w:bidi="ar-IQ"/>
        </w:rPr>
        <w:t>ALT</w:t>
      </w:r>
      <w:r w:rsidRPr="00C14D2B">
        <w:rPr>
          <w:rFonts w:eastAsia="Calibri" w:cs="Times New Roman"/>
          <w:sz w:val="28"/>
          <w:rtl/>
          <w:lang w:bidi="ar-IQ"/>
        </w:rPr>
        <w:t xml:space="preserve"> مقارنة بالمجموعات التجريبية الأخرى بعد 30 يوماً من العلاج. بينما بعد أسبوع واحد من التوقف </w:t>
      </w:r>
      <w:r w:rsidRPr="00C14D2B">
        <w:rPr>
          <w:rFonts w:eastAsia="Calibri" w:cs="Times New Roman" w:hint="cs"/>
          <w:sz w:val="28"/>
          <w:rtl/>
          <w:lang w:bidi="ar-IQ"/>
        </w:rPr>
        <w:t xml:space="preserve"> </w:t>
      </w:r>
      <w:r w:rsidRPr="00C14D2B">
        <w:rPr>
          <w:rFonts w:eastAsia="Calibri" w:cs="Times New Roman"/>
          <w:sz w:val="28"/>
          <w:rtl/>
          <w:lang w:bidi="ar-IQ"/>
        </w:rPr>
        <w:t>عن العلاج، أظهرت جميع المجموعات التجريبية انخفاضاً معنوياً (</w:t>
      </w:r>
      <w:r w:rsidRPr="00C14D2B">
        <w:rPr>
          <w:rFonts w:eastAsia="Calibri" w:cs="Times New Roman"/>
          <w:sz w:val="28"/>
          <w:lang w:bidi="ar-IQ"/>
        </w:rPr>
        <w:t>P ≤ 0.05</w:t>
      </w:r>
      <w:r w:rsidRPr="00C14D2B">
        <w:rPr>
          <w:rFonts w:eastAsia="Calibri" w:cs="Times New Roman"/>
          <w:sz w:val="28"/>
          <w:rtl/>
          <w:lang w:bidi="ar-IQ"/>
        </w:rPr>
        <w:t xml:space="preserve">) في مستوى </w:t>
      </w:r>
      <w:r w:rsidRPr="00C14D2B">
        <w:rPr>
          <w:rFonts w:eastAsia="Calibri" w:cs="Times New Roman"/>
          <w:sz w:val="28"/>
          <w:lang w:bidi="ar-IQ"/>
        </w:rPr>
        <w:t>ALT</w:t>
      </w:r>
      <w:r w:rsidRPr="00C14D2B">
        <w:rPr>
          <w:rFonts w:eastAsia="Calibri" w:cs="Times New Roman"/>
          <w:sz w:val="28"/>
          <w:rtl/>
          <w:lang w:bidi="ar-IQ"/>
        </w:rPr>
        <w:t xml:space="preserve"> مقارنة مع مجموعة السيطرة الإيجابية. أظهر نشاط مصل </w:t>
      </w:r>
      <w:r w:rsidRPr="00C14D2B">
        <w:rPr>
          <w:rFonts w:eastAsia="Calibri" w:cs="Times New Roman"/>
          <w:sz w:val="28"/>
          <w:lang w:bidi="ar-IQ"/>
        </w:rPr>
        <w:t>GGT</w:t>
      </w:r>
      <w:r w:rsidRPr="00C14D2B">
        <w:rPr>
          <w:rFonts w:eastAsia="Calibri" w:cs="Times New Roman"/>
          <w:sz w:val="28"/>
          <w:rtl/>
          <w:lang w:bidi="ar-IQ"/>
        </w:rPr>
        <w:t xml:space="preserve"> بعد 30 يومًا من العلاج،  (</w:t>
      </w:r>
      <w:r w:rsidRPr="00C14D2B">
        <w:rPr>
          <w:rFonts w:eastAsia="Calibri" w:cs="Times New Roman" w:hint="cs"/>
          <w:sz w:val="28"/>
          <w:rtl/>
          <w:lang w:bidi="ar-IQ"/>
        </w:rPr>
        <w:t>المجموعة الثالثة</w:t>
      </w:r>
      <w:r w:rsidRPr="00C14D2B">
        <w:rPr>
          <w:rFonts w:eastAsia="Calibri" w:cs="Times New Roman"/>
          <w:sz w:val="28"/>
          <w:rtl/>
          <w:lang w:bidi="ar-IQ"/>
        </w:rPr>
        <w:t>) المعالجة بـ 20 ملغم/كغم من وزن الجسم من تيمبول</w:t>
      </w:r>
      <w:r w:rsidRPr="00C14D2B">
        <w:rPr>
          <w:rFonts w:eastAsia="Calibri" w:cs="Times New Roman"/>
          <w:sz w:val="28"/>
          <w:lang w:bidi="ar-IQ"/>
        </w:rPr>
        <w:t xml:space="preserve"> </w:t>
      </w:r>
      <w:r w:rsidRPr="00C14D2B">
        <w:rPr>
          <w:rFonts w:eastAsia="Calibri" w:cs="Times New Roman"/>
          <w:sz w:val="28"/>
          <w:rtl/>
          <w:lang w:bidi="ar-IQ"/>
        </w:rPr>
        <w:t xml:space="preserve">زيادة معنوية في </w:t>
      </w:r>
      <w:r w:rsidRPr="00C14D2B">
        <w:rPr>
          <w:rFonts w:eastAsia="Calibri" w:cs="Times New Roman"/>
          <w:sz w:val="28"/>
          <w:lang w:bidi="ar-IQ"/>
        </w:rPr>
        <w:t>GGT</w:t>
      </w:r>
      <w:r w:rsidRPr="00C14D2B">
        <w:rPr>
          <w:rFonts w:eastAsia="Calibri" w:cs="Times New Roman"/>
          <w:sz w:val="28"/>
          <w:rtl/>
          <w:lang w:bidi="ar-IQ"/>
        </w:rPr>
        <w:t xml:space="preserve"> مقارنة بالمجموعات التجريبية الأخرى. ومع ذلك، بعد أسبوع واحد من انسحاب العلاج، أظهر (</w:t>
      </w:r>
      <w:r w:rsidRPr="00C14D2B">
        <w:rPr>
          <w:rFonts w:eastAsia="Calibri" w:cs="Times New Roman" w:hint="cs"/>
          <w:sz w:val="28"/>
          <w:rtl/>
          <w:lang w:bidi="ar-IQ"/>
        </w:rPr>
        <w:t>المجموعة الخامسة</w:t>
      </w:r>
      <w:r w:rsidRPr="00C14D2B">
        <w:rPr>
          <w:rFonts w:eastAsia="Calibri" w:cs="Times New Roman"/>
          <w:sz w:val="28"/>
          <w:rtl/>
          <w:lang w:bidi="ar-IQ"/>
        </w:rPr>
        <w:t>) معالج بـ 10 ملجم/كجم من وزن الجسم لكل من تيمبول و</w:t>
      </w:r>
      <w:r w:rsidRPr="00C14D2B">
        <w:rPr>
          <w:rFonts w:eastAsia="Calibri" w:cs="Times New Roman"/>
          <w:sz w:val="28"/>
          <w:rtl/>
        </w:rPr>
        <w:t xml:space="preserve"> </w:t>
      </w:r>
      <w:r w:rsidRPr="00C14D2B">
        <w:rPr>
          <w:rFonts w:eastAsia="Calibri" w:cs="Times New Roman"/>
          <w:sz w:val="28"/>
          <w:rtl/>
          <w:lang w:bidi="ar-IQ"/>
        </w:rPr>
        <w:t>ألفا ليبويك انخفاضًا ملحوظًا (</w:t>
      </w:r>
      <w:r w:rsidRPr="00C14D2B">
        <w:rPr>
          <w:rFonts w:eastAsia="Calibri" w:cs="Times New Roman"/>
          <w:sz w:val="28"/>
          <w:lang w:bidi="ar-IQ"/>
        </w:rPr>
        <w:t>P ≤ 0.05</w:t>
      </w:r>
      <w:r w:rsidRPr="00C14D2B">
        <w:rPr>
          <w:rFonts w:eastAsia="Calibri" w:cs="Times New Roman"/>
          <w:sz w:val="28"/>
          <w:rtl/>
          <w:lang w:bidi="ar-IQ"/>
        </w:rPr>
        <w:t xml:space="preserve">) في </w:t>
      </w:r>
      <w:r w:rsidRPr="00C14D2B">
        <w:rPr>
          <w:rFonts w:eastAsia="Calibri" w:cs="Times New Roman"/>
          <w:sz w:val="28"/>
          <w:lang w:bidi="ar-IQ"/>
        </w:rPr>
        <w:t>GGT</w:t>
      </w:r>
      <w:r w:rsidRPr="00C14D2B">
        <w:rPr>
          <w:rFonts w:eastAsia="Calibri" w:cs="Times New Roman"/>
          <w:sz w:val="28"/>
          <w:rtl/>
          <w:lang w:bidi="ar-IQ"/>
        </w:rPr>
        <w:t xml:space="preserve"> مقارنة بمجموعة التحكم الإيجابية،</w:t>
      </w:r>
      <w:r w:rsidRPr="00C14D2B">
        <w:rPr>
          <w:rFonts w:eastAsia="Calibri" w:cs="Times New Roman"/>
          <w:sz w:val="28"/>
          <w:lang w:bidi="ar-IQ"/>
        </w:rPr>
        <w:t xml:space="preserve"> </w:t>
      </w:r>
      <w:r w:rsidRPr="00C14D2B">
        <w:rPr>
          <w:rFonts w:eastAsia="Calibri" w:cs="Times New Roman"/>
          <w:sz w:val="28"/>
          <w:rtl/>
          <w:lang w:bidi="ar-IQ"/>
        </w:rPr>
        <w:t>(</w:t>
      </w:r>
      <w:r w:rsidRPr="00C14D2B">
        <w:rPr>
          <w:rFonts w:eastAsia="Calibri" w:cs="Times New Roman" w:hint="cs"/>
          <w:sz w:val="28"/>
          <w:rtl/>
          <w:lang w:bidi="ar-IQ"/>
        </w:rPr>
        <w:t>المجموعة الثالثة</w:t>
      </w:r>
      <w:r w:rsidRPr="00C14D2B">
        <w:rPr>
          <w:rFonts w:eastAsia="Calibri" w:cs="Times New Roman"/>
          <w:sz w:val="28"/>
          <w:rtl/>
          <w:lang w:bidi="ar-IQ"/>
        </w:rPr>
        <w:t>) المعالجة بـ 20 ملغم/كغم من وزن الجسم من تيمبول، و(المجموعة الرابعة) المعالجة بـ 20 ملغم/كغم من حمض ألفا ليبويك</w:t>
      </w:r>
      <w:r w:rsidRPr="00C14D2B">
        <w:rPr>
          <w:rFonts w:eastAsia="Calibri" w:cs="Times New Roman"/>
          <w:sz w:val="28"/>
          <w:lang w:bidi="ar-IQ"/>
        </w:rPr>
        <w:t>)</w:t>
      </w:r>
      <w:r w:rsidRPr="00C14D2B">
        <w:rPr>
          <w:rFonts w:eastAsia="Calibri" w:cs="Times New Roman"/>
          <w:sz w:val="28"/>
          <w:rtl/>
          <w:lang w:bidi="ar-IQ"/>
        </w:rPr>
        <w:t>. نيتروجين يوريا الدم بعد 30 يوما من العلاج، أظهر (</w:t>
      </w:r>
      <w:r w:rsidRPr="00C14D2B">
        <w:rPr>
          <w:rFonts w:eastAsia="Calibri" w:cs="Times New Roman" w:hint="cs"/>
          <w:sz w:val="28"/>
          <w:rtl/>
          <w:lang w:bidi="ar-IQ"/>
        </w:rPr>
        <w:t>المجموعة الرابعة</w:t>
      </w:r>
      <w:r w:rsidRPr="00C14D2B">
        <w:rPr>
          <w:rFonts w:eastAsia="Calibri" w:cs="Times New Roman"/>
          <w:sz w:val="28"/>
          <w:rtl/>
          <w:lang w:bidi="ar-IQ"/>
        </w:rPr>
        <w:t>) المعالجة بـ 20 ملغم/كغم</w:t>
      </w:r>
      <w:r w:rsidRPr="00C14D2B">
        <w:rPr>
          <w:rFonts w:eastAsia="Calibri" w:cs="Times New Roman" w:hint="cs"/>
          <w:sz w:val="28"/>
          <w:rtl/>
          <w:lang w:bidi="ar-IQ"/>
        </w:rPr>
        <w:t xml:space="preserve"> </w:t>
      </w:r>
      <w:r w:rsidRPr="00C14D2B">
        <w:rPr>
          <w:rFonts w:eastAsia="Calibri" w:cs="Times New Roman"/>
          <w:sz w:val="28"/>
          <w:rtl/>
          <w:lang w:bidi="ar-IQ"/>
        </w:rPr>
        <w:t>من حمض ألفا ليبويك</w:t>
      </w:r>
      <w:r w:rsidRPr="00C14D2B">
        <w:rPr>
          <w:rFonts w:eastAsia="Calibri" w:cs="Times New Roman"/>
          <w:sz w:val="28"/>
          <w:lang w:bidi="ar-IQ"/>
        </w:rPr>
        <w:t>)</w:t>
      </w:r>
      <w:r w:rsidRPr="00C14D2B">
        <w:rPr>
          <w:rFonts w:eastAsia="Calibri" w:cs="Times New Roman"/>
          <w:sz w:val="28"/>
          <w:rtl/>
          <w:lang w:bidi="ar-IQ"/>
        </w:rPr>
        <w:t xml:space="preserve"> زيادة معنوية (</w:t>
      </w:r>
      <w:r w:rsidRPr="00C14D2B">
        <w:rPr>
          <w:rFonts w:eastAsia="Calibri" w:cs="Times New Roman"/>
          <w:sz w:val="28"/>
          <w:lang w:bidi="ar-IQ"/>
        </w:rPr>
        <w:t>P ≤ 0.05</w:t>
      </w:r>
      <w:r w:rsidRPr="00C14D2B">
        <w:rPr>
          <w:rFonts w:eastAsia="Calibri" w:cs="Times New Roman"/>
          <w:sz w:val="28"/>
          <w:rtl/>
          <w:lang w:bidi="ar-IQ"/>
        </w:rPr>
        <w:t xml:space="preserve">) في </w:t>
      </w:r>
      <w:r w:rsidRPr="00C14D2B">
        <w:rPr>
          <w:rFonts w:eastAsia="Calibri" w:cs="Times New Roman" w:hint="cs"/>
          <w:sz w:val="28"/>
          <w:rtl/>
          <w:lang w:bidi="ar-IQ"/>
        </w:rPr>
        <w:t>اليوريا الدم</w:t>
      </w:r>
      <w:r w:rsidRPr="00C14D2B">
        <w:rPr>
          <w:rFonts w:eastAsia="Calibri" w:cs="Times New Roman"/>
          <w:sz w:val="28"/>
          <w:rtl/>
          <w:lang w:bidi="ar-IQ"/>
        </w:rPr>
        <w:t xml:space="preserve"> مقارنة مع المجموعات التجريبية الأخرى. ومع ذلك، بعد أسبوع واحد من التوقف عن العلاج، أظهرت مجموعة (</w:t>
      </w:r>
      <w:r w:rsidRPr="00C14D2B">
        <w:rPr>
          <w:rFonts w:eastAsia="Calibri" w:cs="Times New Roman" w:hint="cs"/>
          <w:sz w:val="28"/>
          <w:rtl/>
          <w:lang w:bidi="ar-IQ"/>
        </w:rPr>
        <w:t>المجموعة الثالثة</w:t>
      </w:r>
      <w:r w:rsidRPr="00C14D2B">
        <w:rPr>
          <w:rFonts w:eastAsia="Calibri" w:cs="Times New Roman"/>
          <w:sz w:val="28"/>
          <w:rtl/>
          <w:lang w:bidi="ar-IQ"/>
        </w:rPr>
        <w:t xml:space="preserve">) المعالجة بـ 20 ملغم/كغم من وزن الجسم من تيمبول انخفاضًا ملحوظًا في نسبة </w:t>
      </w:r>
      <w:r w:rsidRPr="00C14D2B">
        <w:rPr>
          <w:rFonts w:eastAsia="Calibri" w:cs="Times New Roman" w:hint="cs"/>
          <w:sz w:val="28"/>
          <w:rtl/>
          <w:lang w:bidi="ar-IQ"/>
        </w:rPr>
        <w:t xml:space="preserve"> بولينا</w:t>
      </w:r>
      <w:r w:rsidRPr="00C14D2B">
        <w:rPr>
          <w:rFonts w:eastAsia="Calibri" w:cs="Times New Roman"/>
          <w:sz w:val="28"/>
          <w:rtl/>
          <w:lang w:bidi="ar-IQ"/>
        </w:rPr>
        <w:t xml:space="preserve"> الدم </w:t>
      </w:r>
      <w:r w:rsidRPr="00C14D2B">
        <w:rPr>
          <w:rFonts w:eastAsia="Calibri" w:cs="Times New Roman" w:hint="cs"/>
          <w:sz w:val="28"/>
          <w:rtl/>
          <w:lang w:bidi="ar-IQ"/>
        </w:rPr>
        <w:t xml:space="preserve"> </w:t>
      </w:r>
      <w:r w:rsidRPr="00C14D2B">
        <w:rPr>
          <w:rFonts w:eastAsia="Calibri" w:cs="Times New Roman"/>
          <w:sz w:val="28"/>
          <w:rtl/>
          <w:lang w:bidi="ar-IQ"/>
        </w:rPr>
        <w:t>مقارنة بمجموعة السيطرة الإيجابية. أظهر كرياتينين المصل بعد 30 يومًا من العلاج، مجموعة المراقبة الإيجابية انخفاضًا معنويًا (</w:t>
      </w:r>
      <w:r w:rsidRPr="00C14D2B">
        <w:rPr>
          <w:rFonts w:eastAsia="Calibri" w:cs="Times New Roman"/>
          <w:sz w:val="28"/>
          <w:lang w:bidi="ar-IQ"/>
        </w:rPr>
        <w:t>P ≤ 0.05</w:t>
      </w:r>
      <w:r w:rsidRPr="00C14D2B">
        <w:rPr>
          <w:rFonts w:eastAsia="Calibri" w:cs="Times New Roman"/>
          <w:sz w:val="28"/>
          <w:rtl/>
          <w:lang w:bidi="ar-IQ"/>
        </w:rPr>
        <w:t>) ) زيادة في الكرياتينين في مصل الدم مقارنة بجميع المجموعات التجريبية. ومع ذلك، بعد أسبوع واحد من التوقف عن العلاج، أظهر</w:t>
      </w:r>
      <w:r w:rsidRPr="00C14D2B">
        <w:rPr>
          <w:rFonts w:eastAsia="Calibri" w:cs="Times New Roman"/>
          <w:sz w:val="28"/>
          <w:lang w:bidi="ar-IQ"/>
        </w:rPr>
        <w:t xml:space="preserve"> </w:t>
      </w:r>
      <w:r w:rsidRPr="00C14D2B">
        <w:rPr>
          <w:rFonts w:eastAsia="Calibri" w:cs="Times New Roman"/>
          <w:sz w:val="28"/>
          <w:rtl/>
          <w:lang w:bidi="ar-IQ"/>
        </w:rPr>
        <w:t>(</w:t>
      </w:r>
      <w:r w:rsidRPr="00C14D2B">
        <w:rPr>
          <w:rFonts w:eastAsia="Calibri" w:cs="Times New Roman" w:hint="cs"/>
          <w:sz w:val="28"/>
          <w:rtl/>
          <w:lang w:bidi="ar-IQ"/>
        </w:rPr>
        <w:t>المجموعة الرابعة</w:t>
      </w:r>
      <w:r w:rsidRPr="00C14D2B">
        <w:rPr>
          <w:rFonts w:eastAsia="Calibri" w:cs="Times New Roman"/>
          <w:sz w:val="28"/>
          <w:rtl/>
          <w:lang w:bidi="ar-IQ"/>
        </w:rPr>
        <w:t>) المعالجة بـ 20 ملغم/كغم</w:t>
      </w:r>
      <w:r w:rsidRPr="00C14D2B">
        <w:rPr>
          <w:rFonts w:eastAsia="Calibri" w:cs="Times New Roman" w:hint="cs"/>
          <w:sz w:val="28"/>
          <w:rtl/>
          <w:lang w:bidi="ar-IQ"/>
        </w:rPr>
        <w:t xml:space="preserve"> </w:t>
      </w:r>
      <w:r w:rsidRPr="00C14D2B">
        <w:rPr>
          <w:rFonts w:eastAsia="Calibri" w:cs="Times New Roman"/>
          <w:sz w:val="28"/>
          <w:rtl/>
          <w:lang w:bidi="ar-IQ"/>
        </w:rPr>
        <w:t>من حمض ألفا ليبويك انخفاضًا ملحوظًا (</w:t>
      </w:r>
      <w:r w:rsidRPr="00C14D2B">
        <w:rPr>
          <w:rFonts w:eastAsia="Calibri" w:cs="Times New Roman"/>
          <w:sz w:val="28"/>
          <w:lang w:bidi="ar-IQ"/>
        </w:rPr>
        <w:t>P ≤ 0.05</w:t>
      </w:r>
      <w:r w:rsidRPr="00C14D2B">
        <w:rPr>
          <w:rFonts w:eastAsia="Calibri" w:cs="Times New Roman"/>
          <w:sz w:val="28"/>
          <w:rtl/>
          <w:lang w:bidi="ar-IQ"/>
        </w:rPr>
        <w:t>) في الكرياتينين في مصل الدم مقارنة بجميع المجموعات التجريبية. زمن البروثرومبين بعد 30 يوما من العلاج، أظهر (</w:t>
      </w:r>
      <w:r w:rsidRPr="00C14D2B">
        <w:rPr>
          <w:rFonts w:eastAsia="Calibri" w:cs="Times New Roman" w:hint="cs"/>
          <w:sz w:val="28"/>
          <w:rtl/>
          <w:lang w:bidi="ar-IQ"/>
        </w:rPr>
        <w:t>المجموعة الرابعة</w:t>
      </w:r>
      <w:r w:rsidRPr="00C14D2B">
        <w:rPr>
          <w:rFonts w:eastAsia="Calibri" w:cs="Times New Roman"/>
          <w:sz w:val="28"/>
          <w:rtl/>
          <w:lang w:bidi="ar-IQ"/>
        </w:rPr>
        <w:t>) المعالجة بـ 20 ملغم/كغم</w:t>
      </w:r>
      <w:r w:rsidRPr="00C14D2B">
        <w:rPr>
          <w:rFonts w:eastAsia="Calibri" w:cs="Times New Roman" w:hint="cs"/>
          <w:sz w:val="28"/>
          <w:rtl/>
          <w:lang w:bidi="ar-IQ"/>
        </w:rPr>
        <w:t xml:space="preserve"> </w:t>
      </w:r>
      <w:r w:rsidRPr="00C14D2B">
        <w:rPr>
          <w:rFonts w:eastAsia="Calibri" w:cs="Times New Roman"/>
          <w:sz w:val="28"/>
          <w:rtl/>
          <w:lang w:bidi="ar-IQ"/>
        </w:rPr>
        <w:t>من حمض ألفا ليبويك زيادة معنوية (</w:t>
      </w:r>
      <w:r w:rsidRPr="00C14D2B">
        <w:rPr>
          <w:rFonts w:eastAsia="Calibri" w:cs="Times New Roman"/>
          <w:sz w:val="28"/>
          <w:lang w:bidi="ar-IQ"/>
        </w:rPr>
        <w:t>P ≤ 0.05</w:t>
      </w:r>
      <w:r w:rsidRPr="00C14D2B">
        <w:rPr>
          <w:rFonts w:eastAsia="Calibri" w:cs="Times New Roman"/>
          <w:sz w:val="28"/>
          <w:rtl/>
          <w:lang w:bidi="ar-IQ"/>
        </w:rPr>
        <w:t>) في زمن البروثرومبين مقارنة بجميع المجموعات التجريبية. ومع ذلك، بعد أسبوع واحد من انسحاب العلاج، أظهرت (</w:t>
      </w:r>
      <w:r w:rsidRPr="00C14D2B">
        <w:rPr>
          <w:rFonts w:eastAsia="Calibri" w:cs="Times New Roman" w:hint="cs"/>
          <w:sz w:val="28"/>
          <w:rtl/>
          <w:lang w:bidi="ar-IQ"/>
        </w:rPr>
        <w:t>المجموعة الثالثة</w:t>
      </w:r>
      <w:r w:rsidRPr="00C14D2B">
        <w:rPr>
          <w:rFonts w:eastAsia="Calibri" w:cs="Times New Roman"/>
          <w:sz w:val="28"/>
          <w:rtl/>
          <w:lang w:bidi="ar-IQ"/>
        </w:rPr>
        <w:t>) المعالجة بـ 20 ملغم/كغم من وزن الجسم من تيمبول، (</w:t>
      </w:r>
      <w:r w:rsidRPr="00C14D2B">
        <w:rPr>
          <w:rFonts w:eastAsia="Calibri" w:cs="Times New Roman" w:hint="cs"/>
          <w:sz w:val="28"/>
          <w:rtl/>
          <w:lang w:bidi="ar-IQ"/>
        </w:rPr>
        <w:t>المجموعة الرابعة</w:t>
      </w:r>
      <w:r w:rsidRPr="00C14D2B">
        <w:rPr>
          <w:rFonts w:eastAsia="Calibri" w:cs="Times New Roman"/>
          <w:sz w:val="28"/>
          <w:rtl/>
          <w:lang w:bidi="ar-IQ"/>
        </w:rPr>
        <w:t>) المعالجة بـ 20 ملغم/كغم</w:t>
      </w:r>
      <w:r w:rsidRPr="00C14D2B">
        <w:rPr>
          <w:rFonts w:eastAsia="Calibri" w:cs="Times New Roman" w:hint="cs"/>
          <w:sz w:val="28"/>
          <w:rtl/>
          <w:lang w:bidi="ar-IQ"/>
        </w:rPr>
        <w:t xml:space="preserve"> </w:t>
      </w:r>
      <w:r w:rsidRPr="00C14D2B">
        <w:rPr>
          <w:rFonts w:eastAsia="Calibri" w:cs="Times New Roman"/>
          <w:sz w:val="28"/>
          <w:rtl/>
          <w:lang w:bidi="ar-IQ"/>
        </w:rPr>
        <w:t xml:space="preserve">من حمض ألفا ليبويك </w:t>
      </w:r>
      <w:r w:rsidRPr="00C14D2B">
        <w:rPr>
          <w:rFonts w:eastAsia="Calibri" w:cs="Times New Roman" w:hint="cs"/>
          <w:sz w:val="28"/>
          <w:rtl/>
          <w:lang w:bidi="ar-IQ"/>
        </w:rPr>
        <w:t>و</w:t>
      </w:r>
      <w:r w:rsidRPr="00C14D2B">
        <w:rPr>
          <w:rFonts w:eastAsia="Calibri" w:cs="Times New Roman"/>
          <w:sz w:val="28"/>
          <w:rtl/>
          <w:lang w:bidi="ar-IQ"/>
        </w:rPr>
        <w:t>(</w:t>
      </w:r>
      <w:r w:rsidRPr="00C14D2B">
        <w:rPr>
          <w:rFonts w:eastAsia="Calibri" w:cs="Times New Roman" w:hint="cs"/>
          <w:sz w:val="28"/>
          <w:rtl/>
          <w:lang w:bidi="ar-IQ"/>
        </w:rPr>
        <w:t>المجموعة الخامسة</w:t>
      </w:r>
      <w:r w:rsidRPr="00C14D2B">
        <w:rPr>
          <w:rFonts w:eastAsia="Calibri" w:cs="Times New Roman"/>
          <w:sz w:val="28"/>
          <w:rtl/>
          <w:lang w:bidi="ar-IQ"/>
        </w:rPr>
        <w:t>) معالج بـ 10 ملجم/كجم من وزن الجسم لكل من تيمبول و</w:t>
      </w:r>
      <w:r w:rsidRPr="00C14D2B">
        <w:rPr>
          <w:rFonts w:eastAsia="Calibri" w:cs="Times New Roman"/>
          <w:sz w:val="28"/>
          <w:rtl/>
        </w:rPr>
        <w:t xml:space="preserve"> </w:t>
      </w:r>
      <w:r w:rsidRPr="00C14D2B">
        <w:rPr>
          <w:rFonts w:eastAsia="Calibri" w:cs="Times New Roman"/>
          <w:sz w:val="28"/>
          <w:rtl/>
          <w:lang w:bidi="ar-IQ"/>
        </w:rPr>
        <w:t>ألفا ليبويك</w:t>
      </w:r>
      <w:r w:rsidRPr="00C14D2B">
        <w:rPr>
          <w:rFonts w:eastAsia="Calibri" w:cs="Times New Roman"/>
          <w:sz w:val="28"/>
          <w:lang w:bidi="ar-IQ"/>
        </w:rPr>
        <w:t xml:space="preserve">  </w:t>
      </w:r>
      <w:r w:rsidRPr="00C14D2B">
        <w:rPr>
          <w:rFonts w:eastAsia="Calibri" w:cs="Times New Roman"/>
          <w:sz w:val="28"/>
          <w:rtl/>
          <w:lang w:bidi="ar-IQ"/>
        </w:rPr>
        <w:t>انخفاضًا ملحوظًا (</w:t>
      </w:r>
      <w:r w:rsidRPr="00C14D2B">
        <w:rPr>
          <w:rFonts w:eastAsia="Calibri" w:cs="Times New Roman"/>
          <w:sz w:val="28"/>
          <w:lang w:bidi="ar-IQ"/>
        </w:rPr>
        <w:t>P ≤ 0.05</w:t>
      </w:r>
      <w:r w:rsidRPr="00C14D2B">
        <w:rPr>
          <w:rFonts w:eastAsia="Calibri" w:cs="Times New Roman"/>
          <w:sz w:val="28"/>
          <w:rtl/>
          <w:lang w:bidi="ar-IQ"/>
        </w:rPr>
        <w:t xml:space="preserve">) في </w:t>
      </w:r>
      <w:r w:rsidRPr="00C14D2B">
        <w:rPr>
          <w:rFonts w:eastAsia="Calibri" w:cs="Times New Roman" w:hint="cs"/>
          <w:sz w:val="28"/>
          <w:rtl/>
          <w:lang w:bidi="ar-IQ"/>
        </w:rPr>
        <w:t xml:space="preserve"> زمن البروثرومبين</w:t>
      </w:r>
      <w:r w:rsidRPr="00C14D2B">
        <w:rPr>
          <w:rFonts w:eastAsia="Calibri" w:cs="Times New Roman"/>
          <w:sz w:val="28"/>
          <w:rtl/>
          <w:lang w:bidi="ar-IQ"/>
        </w:rPr>
        <w:t xml:space="preserve"> مقارنة بمجموعة المراقبة الإيجابية. أظهرت النسبة الطبيعية الدولية بعد 30 يوما من العلاج، (</w:t>
      </w:r>
      <w:r w:rsidRPr="00C14D2B">
        <w:rPr>
          <w:rFonts w:eastAsia="Calibri" w:cs="Times New Roman" w:hint="cs"/>
          <w:sz w:val="28"/>
          <w:rtl/>
          <w:lang w:bidi="ar-IQ"/>
        </w:rPr>
        <w:t>المجموعة الرابعة</w:t>
      </w:r>
      <w:r w:rsidRPr="00C14D2B">
        <w:rPr>
          <w:rFonts w:eastAsia="Calibri" w:cs="Times New Roman"/>
          <w:sz w:val="28"/>
          <w:rtl/>
          <w:lang w:bidi="ar-IQ"/>
        </w:rPr>
        <w:t>) المعالجة بـ 20 ملغم/كغم</w:t>
      </w:r>
      <w:r w:rsidRPr="00C14D2B">
        <w:rPr>
          <w:rFonts w:eastAsia="Calibri" w:cs="Times New Roman" w:hint="cs"/>
          <w:sz w:val="28"/>
          <w:rtl/>
          <w:lang w:bidi="ar-IQ"/>
        </w:rPr>
        <w:t xml:space="preserve"> </w:t>
      </w:r>
      <w:r w:rsidRPr="00C14D2B">
        <w:rPr>
          <w:rFonts w:eastAsia="Calibri" w:cs="Times New Roman"/>
          <w:sz w:val="28"/>
          <w:rtl/>
          <w:lang w:bidi="ar-IQ"/>
        </w:rPr>
        <w:t>من حمض ألفا ليبويك</w:t>
      </w:r>
      <w:r w:rsidRPr="00C14D2B">
        <w:rPr>
          <w:rFonts w:eastAsia="Calibri" w:cs="Times New Roman" w:hint="cs"/>
          <w:sz w:val="28"/>
          <w:rtl/>
          <w:lang w:bidi="ar-IQ"/>
        </w:rPr>
        <w:t xml:space="preserve"> </w:t>
      </w:r>
      <w:r w:rsidRPr="00C14D2B">
        <w:rPr>
          <w:rFonts w:eastAsia="Calibri" w:cs="Times New Roman"/>
          <w:sz w:val="28"/>
          <w:rtl/>
          <w:lang w:bidi="ar-IQ"/>
        </w:rPr>
        <w:t>زيادة معنوية (</w:t>
      </w:r>
      <w:r w:rsidRPr="00C14D2B">
        <w:rPr>
          <w:rFonts w:eastAsia="Calibri" w:cs="Times New Roman"/>
          <w:sz w:val="28"/>
          <w:lang w:bidi="ar-IQ"/>
        </w:rPr>
        <w:t>P ≤ 0.05</w:t>
      </w:r>
      <w:r w:rsidRPr="00C14D2B">
        <w:rPr>
          <w:rFonts w:eastAsia="Calibri" w:cs="Times New Roman"/>
          <w:sz w:val="28"/>
          <w:rtl/>
          <w:lang w:bidi="ar-IQ"/>
        </w:rPr>
        <w:t>) في النسبة الطبيعية الدولية  مقارنة بجميع المجموعات التجريبية. لكن،</w:t>
      </w:r>
      <w:r w:rsidRPr="00C14D2B">
        <w:rPr>
          <w:rFonts w:eastAsia="Calibri"/>
          <w:sz w:val="28"/>
          <w:szCs w:val="32"/>
          <w:rtl/>
        </w:rPr>
        <w:t xml:space="preserve"> </w:t>
      </w:r>
      <w:r w:rsidRPr="00C14D2B">
        <w:rPr>
          <w:rFonts w:eastAsia="Calibri" w:cs="Times New Roman"/>
          <w:sz w:val="28"/>
          <w:rtl/>
          <w:lang w:bidi="ar-IQ"/>
        </w:rPr>
        <w:t>بعد أسبوع واحد من التوقف عن العلاج، أظهرت (</w:t>
      </w:r>
      <w:r w:rsidRPr="00C14D2B">
        <w:rPr>
          <w:rFonts w:eastAsia="Calibri" w:cs="Times New Roman" w:hint="cs"/>
          <w:sz w:val="28"/>
          <w:rtl/>
          <w:lang w:bidi="ar-IQ"/>
        </w:rPr>
        <w:t>المجموعة الثالثة</w:t>
      </w:r>
      <w:r w:rsidRPr="00C14D2B">
        <w:rPr>
          <w:rFonts w:eastAsia="Calibri" w:cs="Times New Roman"/>
          <w:sz w:val="28"/>
          <w:rtl/>
          <w:lang w:bidi="ar-IQ"/>
        </w:rPr>
        <w:t>) المعالجة بـ 20 ملغم/كغم من وزن الجسم من تيمبول، (</w:t>
      </w:r>
      <w:r w:rsidRPr="00C14D2B">
        <w:rPr>
          <w:rFonts w:eastAsia="Calibri" w:cs="Times New Roman" w:hint="cs"/>
          <w:sz w:val="28"/>
          <w:rtl/>
          <w:lang w:bidi="ar-IQ"/>
        </w:rPr>
        <w:t>المجموعة الرابعة</w:t>
      </w:r>
      <w:r w:rsidRPr="00C14D2B">
        <w:rPr>
          <w:rFonts w:eastAsia="Calibri" w:cs="Times New Roman"/>
          <w:sz w:val="28"/>
          <w:rtl/>
          <w:lang w:bidi="ar-IQ"/>
        </w:rPr>
        <w:t>) المعالجة بـ 20 ملغم/كغم</w:t>
      </w:r>
      <w:r w:rsidRPr="00C14D2B">
        <w:rPr>
          <w:rFonts w:eastAsia="Calibri" w:cs="Times New Roman" w:hint="cs"/>
          <w:sz w:val="28"/>
          <w:rtl/>
          <w:lang w:bidi="ar-IQ"/>
        </w:rPr>
        <w:t xml:space="preserve"> </w:t>
      </w:r>
      <w:r w:rsidRPr="00C14D2B">
        <w:rPr>
          <w:rFonts w:eastAsia="Calibri" w:cs="Times New Roman"/>
          <w:sz w:val="28"/>
          <w:rtl/>
          <w:lang w:bidi="ar-IQ"/>
        </w:rPr>
        <w:t xml:space="preserve">من حمض ألفا ليبويك </w:t>
      </w:r>
      <w:r w:rsidRPr="00C14D2B">
        <w:rPr>
          <w:rFonts w:eastAsia="Calibri" w:cs="Times New Roman" w:hint="cs"/>
          <w:sz w:val="28"/>
          <w:rtl/>
          <w:lang w:bidi="ar-IQ"/>
        </w:rPr>
        <w:t>و</w:t>
      </w:r>
      <w:r w:rsidRPr="00C14D2B">
        <w:rPr>
          <w:rFonts w:eastAsia="Calibri" w:cs="Times New Roman"/>
          <w:sz w:val="28"/>
          <w:rtl/>
          <w:lang w:bidi="ar-IQ"/>
        </w:rPr>
        <w:t>(</w:t>
      </w:r>
      <w:r w:rsidRPr="00C14D2B">
        <w:rPr>
          <w:rFonts w:eastAsia="Calibri" w:cs="Times New Roman" w:hint="cs"/>
          <w:sz w:val="28"/>
          <w:rtl/>
          <w:lang w:bidi="ar-IQ"/>
        </w:rPr>
        <w:t>المجموعة الخامسة</w:t>
      </w:r>
      <w:r w:rsidRPr="00C14D2B">
        <w:rPr>
          <w:rFonts w:eastAsia="Calibri" w:cs="Times New Roman"/>
          <w:sz w:val="28"/>
          <w:rtl/>
          <w:lang w:bidi="ar-IQ"/>
        </w:rPr>
        <w:t>) معالج بـ 10 ملجم/كجم من وزن الجسم لكل من تيمبول و</w:t>
      </w:r>
      <w:r w:rsidRPr="00C14D2B">
        <w:rPr>
          <w:rFonts w:eastAsia="Calibri" w:cs="Times New Roman"/>
          <w:sz w:val="28"/>
          <w:rtl/>
        </w:rPr>
        <w:t xml:space="preserve"> </w:t>
      </w:r>
      <w:r w:rsidRPr="00C14D2B">
        <w:rPr>
          <w:rFonts w:eastAsia="Calibri" w:cs="Times New Roman"/>
          <w:sz w:val="28"/>
          <w:rtl/>
          <w:lang w:bidi="ar-IQ"/>
        </w:rPr>
        <w:t>ألفا ليبويك</w:t>
      </w:r>
      <w:r w:rsidRPr="00C14D2B">
        <w:rPr>
          <w:rFonts w:eastAsia="Calibri" w:cs="Times New Roman"/>
          <w:sz w:val="28"/>
          <w:lang w:bidi="ar-IQ"/>
        </w:rPr>
        <w:t xml:space="preserve">  </w:t>
      </w:r>
      <w:r w:rsidRPr="00C14D2B">
        <w:rPr>
          <w:rFonts w:eastAsia="Calibri" w:cs="Times New Roman"/>
          <w:sz w:val="28"/>
          <w:rtl/>
          <w:lang w:bidi="ar-IQ"/>
        </w:rPr>
        <w:t>انخفاضًا ملحوظًا</w:t>
      </w:r>
      <w:r w:rsidRPr="00C14D2B">
        <w:rPr>
          <w:rFonts w:eastAsia="Calibri" w:cs="Times New Roman"/>
          <w:sz w:val="28"/>
          <w:lang w:bidi="ar-IQ"/>
        </w:rPr>
        <w:t xml:space="preserve"> (P ≤ 0.05) </w:t>
      </w:r>
      <w:r w:rsidRPr="00C14D2B">
        <w:rPr>
          <w:rFonts w:eastAsia="Calibri" w:cs="Times New Roman"/>
          <w:sz w:val="28"/>
          <w:rtl/>
          <w:lang w:bidi="ar-IQ"/>
        </w:rPr>
        <w:t>في</w:t>
      </w:r>
      <w:r w:rsidRPr="00C14D2B">
        <w:rPr>
          <w:rFonts w:eastAsia="Calibri" w:cs="Times New Roman"/>
          <w:sz w:val="28"/>
          <w:lang w:bidi="ar-IQ"/>
        </w:rPr>
        <w:t xml:space="preserve"> </w:t>
      </w:r>
      <w:r w:rsidRPr="00C14D2B">
        <w:rPr>
          <w:rFonts w:eastAsia="Calibri" w:cs="Times New Roman"/>
          <w:sz w:val="28"/>
          <w:rtl/>
          <w:lang w:bidi="ar-IQ"/>
        </w:rPr>
        <w:t xml:space="preserve">النسبة الطبيعية الدولية </w:t>
      </w:r>
      <w:r w:rsidRPr="00C14D2B">
        <w:rPr>
          <w:rFonts w:eastAsia="Calibri" w:cs="Times New Roman" w:hint="cs"/>
          <w:sz w:val="28"/>
          <w:rtl/>
          <w:lang w:bidi="ar-IQ"/>
        </w:rPr>
        <w:t xml:space="preserve"> </w:t>
      </w:r>
      <w:r w:rsidRPr="00C14D2B">
        <w:rPr>
          <w:rFonts w:eastAsia="Calibri" w:cs="Times New Roman"/>
          <w:sz w:val="28"/>
          <w:lang w:bidi="ar-IQ"/>
        </w:rPr>
        <w:t xml:space="preserve"> </w:t>
      </w:r>
      <w:r w:rsidRPr="00C14D2B">
        <w:rPr>
          <w:rFonts w:eastAsia="Calibri" w:cs="Times New Roman"/>
          <w:sz w:val="28"/>
          <w:rtl/>
          <w:lang w:bidi="ar-IQ"/>
        </w:rPr>
        <w:t>مقارنة بمجموعة المراقبة الإيجابية</w:t>
      </w:r>
      <w:r w:rsidRPr="00C14D2B">
        <w:rPr>
          <w:rFonts w:eastAsia="Calibri" w:cs="Times New Roman"/>
          <w:sz w:val="28"/>
          <w:lang w:bidi="ar-IQ"/>
        </w:rPr>
        <w:t>.</w:t>
      </w:r>
    </w:p>
    <w:p w:rsidR="003D63D1" w:rsidRPr="00C14D2B" w:rsidRDefault="003D63D1" w:rsidP="003D63D1">
      <w:pPr>
        <w:bidi/>
        <w:jc w:val="both"/>
        <w:rPr>
          <w:rFonts w:eastAsia="Calibri" w:cs="Times New Roman"/>
          <w:sz w:val="28"/>
          <w:rtl/>
          <w:lang w:bidi="ar-IQ"/>
        </w:rPr>
      </w:pPr>
      <w:r w:rsidRPr="00C14D2B">
        <w:rPr>
          <w:rFonts w:eastAsia="Calibri" w:cs="Times New Roman"/>
          <w:sz w:val="28"/>
          <w:rtl/>
          <w:lang w:bidi="ar-IQ"/>
        </w:rPr>
        <w:t>أظهرت النتائج التشريحية المرضية بعد التسمم تحت الحاد أن قسم الكبد (</w:t>
      </w:r>
      <w:r w:rsidRPr="00C14D2B">
        <w:rPr>
          <w:rFonts w:eastAsia="Calibri" w:cs="Times New Roman" w:hint="cs"/>
          <w:sz w:val="28"/>
          <w:rtl/>
          <w:lang w:bidi="ar-IQ"/>
        </w:rPr>
        <w:t>المجموعة الثالثة</w:t>
      </w:r>
      <w:r w:rsidRPr="00C14D2B">
        <w:rPr>
          <w:rFonts w:eastAsia="Calibri" w:cs="Times New Roman"/>
          <w:sz w:val="28"/>
          <w:rtl/>
          <w:lang w:bidi="ar-IQ"/>
        </w:rPr>
        <w:t>) المعالجة بـ 20 ملغم/كغم من وزن الجسم من تيمبول المعالج أظهر مساحة كبيرة من خلايا الكبد النخرية بعد 30 يومًا، بينما بعد أسبوع من انسحاب العلاج أظهر ارتشاح خلايا وحيدة النواة مع تورم خلوي حاد في خلايا الكبد، وتضخم في قسم الكلى. الأنابيب الكيسية والكبيبية النخرية بعد 30 يومًا بينما بعد أسبوع واحد من سحب العلاج أظهر احتقان تسلل الخلايا وحيدة النواة والتورم الخلوي الحاد. أظهرت النتيجة أن قسم الكبد (</w:t>
      </w:r>
      <w:r w:rsidRPr="00C14D2B">
        <w:rPr>
          <w:rFonts w:eastAsia="Calibri" w:cs="Times New Roman" w:hint="cs"/>
          <w:sz w:val="28"/>
          <w:rtl/>
          <w:lang w:bidi="ar-IQ"/>
        </w:rPr>
        <w:t>المجموعة الرابعة</w:t>
      </w:r>
      <w:r w:rsidRPr="00C14D2B">
        <w:rPr>
          <w:rFonts w:eastAsia="Calibri" w:cs="Times New Roman"/>
          <w:sz w:val="28"/>
          <w:rtl/>
          <w:lang w:bidi="ar-IQ"/>
        </w:rPr>
        <w:t>) المعالجة بـ 20 ملغم/كغم</w:t>
      </w:r>
      <w:r w:rsidRPr="00C14D2B">
        <w:rPr>
          <w:rFonts w:eastAsia="Calibri" w:cs="Times New Roman" w:hint="cs"/>
          <w:sz w:val="28"/>
          <w:rtl/>
          <w:lang w:bidi="ar-IQ"/>
        </w:rPr>
        <w:t xml:space="preserve"> </w:t>
      </w:r>
      <w:r w:rsidRPr="00C14D2B">
        <w:rPr>
          <w:rFonts w:eastAsia="Calibri" w:cs="Times New Roman"/>
          <w:sz w:val="28"/>
          <w:rtl/>
          <w:lang w:bidi="ar-IQ"/>
        </w:rPr>
        <w:t xml:space="preserve">من </w:t>
      </w:r>
      <w:r w:rsidRPr="00C14D2B">
        <w:rPr>
          <w:rFonts w:eastAsia="Calibri" w:cs="Times New Roman"/>
          <w:sz w:val="28"/>
          <w:rtl/>
          <w:lang w:bidi="ar-IQ"/>
        </w:rPr>
        <w:lastRenderedPageBreak/>
        <w:t>حمض ألفا ليبويك. المعالج أظهر الوريد المركزي الطبيعي، الخلايا الليمفاوية المعتدلة وخلايا الكبد الطبيعية والجيوب الأنفية الطبيعية بعد 30 يوما، بينما بعد أسبوع من انسحاب العلاج أظهر تمدد الوريد وخلايا الكبد المفرغة الخفيفة. أظهرت عمليات قسم الكلى تورمًا كبيًا وخلويًا حادًا طبيعيًا بعد 30 يومًا، بينما بعد أسبوع من التوقف عن العلاج أظهرت الأنابيب المتضخمة والمكيسية وارتشاح كبيبي ووحيد النواة. وأظهرت النتيجة أن قسم الكبد المعالج (</w:t>
      </w:r>
      <w:r w:rsidRPr="00C14D2B">
        <w:rPr>
          <w:rFonts w:eastAsia="Calibri" w:cs="Times New Roman" w:hint="cs"/>
          <w:sz w:val="28"/>
          <w:rtl/>
          <w:lang w:bidi="ar-IQ"/>
        </w:rPr>
        <w:t>المجموعة الخامسة</w:t>
      </w:r>
      <w:r w:rsidRPr="00C14D2B">
        <w:rPr>
          <w:rFonts w:eastAsia="Calibri" w:cs="Times New Roman"/>
          <w:sz w:val="28"/>
          <w:rtl/>
          <w:lang w:bidi="ar-IQ"/>
        </w:rPr>
        <w:t>) معالج بـ 10 ملجم/كجم من وزن الجسم لكل من تيمبول و</w:t>
      </w:r>
      <w:r w:rsidRPr="00C14D2B">
        <w:rPr>
          <w:rFonts w:eastAsia="Calibri" w:cs="Times New Roman"/>
          <w:sz w:val="28"/>
          <w:rtl/>
        </w:rPr>
        <w:t xml:space="preserve"> </w:t>
      </w:r>
      <w:r w:rsidRPr="00C14D2B">
        <w:rPr>
          <w:rFonts w:eastAsia="Calibri" w:cs="Times New Roman"/>
          <w:sz w:val="28"/>
          <w:rtl/>
          <w:lang w:bidi="ar-IQ"/>
        </w:rPr>
        <w:t>ألفا ليبويك</w:t>
      </w:r>
      <w:r w:rsidRPr="00C14D2B">
        <w:rPr>
          <w:rFonts w:eastAsia="Calibri" w:cs="Times New Roman"/>
          <w:sz w:val="28"/>
          <w:lang w:bidi="ar-IQ"/>
        </w:rPr>
        <w:t xml:space="preserve">  </w:t>
      </w:r>
      <w:r w:rsidRPr="00C14D2B">
        <w:rPr>
          <w:rFonts w:eastAsia="Calibri" w:cs="Times New Roman"/>
          <w:sz w:val="28"/>
          <w:rtl/>
          <w:lang w:bidi="ar-IQ"/>
        </w:rPr>
        <w:t xml:space="preserve">أظهر طبيعي خلايا الكبد والوريد المركزي الطبيعي بعد 30 يوما بينما بعد اسبوع من التوقف عن العلاج ظهر تورم خلوي خفيف. في ضوء هذه النتائج، من الواضح أن التقاء الباراسيتامول </w:t>
      </w:r>
      <w:r w:rsidRPr="00C14D2B">
        <w:rPr>
          <w:rFonts w:eastAsia="Calibri" w:cs="Times New Roman" w:hint="cs"/>
          <w:sz w:val="28"/>
          <w:rtl/>
          <w:lang w:bidi="ar-IQ"/>
        </w:rPr>
        <w:t xml:space="preserve">  </w:t>
      </w:r>
      <w:r w:rsidRPr="00C14D2B">
        <w:rPr>
          <w:rFonts w:eastAsia="Calibri" w:cs="Times New Roman"/>
          <w:sz w:val="28"/>
          <w:rtl/>
          <w:lang w:bidi="ar-IQ"/>
        </w:rPr>
        <w:t>، والتيمبول، وحمض ألفا ليبويك</w:t>
      </w:r>
      <w:r w:rsidRPr="00C14D2B">
        <w:rPr>
          <w:rFonts w:eastAsia="Calibri" w:cs="Times New Roman" w:hint="cs"/>
          <w:sz w:val="28"/>
          <w:rtl/>
          <w:lang w:bidi="ar-IQ"/>
        </w:rPr>
        <w:t xml:space="preserve">   </w:t>
      </w:r>
      <w:r w:rsidRPr="00C14D2B">
        <w:rPr>
          <w:rFonts w:eastAsia="Calibri" w:cs="Times New Roman"/>
          <w:sz w:val="28"/>
          <w:rtl/>
          <w:lang w:bidi="ar-IQ"/>
        </w:rPr>
        <w:t xml:space="preserve"> يُظهر إمكانات واعدة في تخفيف السمية تحت الحادة المرتبطة بالتعرض </w:t>
      </w:r>
      <w:r w:rsidRPr="00C14D2B">
        <w:rPr>
          <w:rFonts w:eastAsia="Calibri" w:cs="Times New Roman" w:hint="cs"/>
          <w:sz w:val="28"/>
          <w:rtl/>
          <w:lang w:bidi="ar-IQ"/>
        </w:rPr>
        <w:t>للاسيتامينوفين</w:t>
      </w:r>
      <w:r w:rsidRPr="00C14D2B">
        <w:rPr>
          <w:rFonts w:eastAsia="Calibri" w:cs="Times New Roman"/>
          <w:sz w:val="28"/>
          <w:rtl/>
          <w:lang w:bidi="ar-IQ"/>
        </w:rPr>
        <w:t xml:space="preserve">. تتطلب هذه النتائج مزيدًا من التحقيق لتوضيح الأسس الآلية الدقيقة لهذا التأثير التحسيني وتقييم الأهمية الترجمية لهذه النتائج ضمن السياقات السريرية. وبالتالي، فإن هذه الدراسة لا تقدم فقط رؤى مهمة حول إدارة السمية الناجمة عن </w:t>
      </w:r>
      <w:r w:rsidRPr="00C14D2B">
        <w:rPr>
          <w:rFonts w:eastAsia="Calibri" w:cs="Times New Roman" w:hint="cs"/>
          <w:sz w:val="28"/>
          <w:rtl/>
          <w:lang w:bidi="ar-IQ"/>
        </w:rPr>
        <w:t>الاسيتامينوفين</w:t>
      </w:r>
      <w:r w:rsidRPr="00C14D2B">
        <w:rPr>
          <w:rFonts w:eastAsia="Calibri" w:cs="Times New Roman"/>
          <w:sz w:val="28"/>
          <w:rtl/>
          <w:lang w:bidi="ar-IQ"/>
        </w:rPr>
        <w:t xml:space="preserve"> ولكنها تؤكد أيضًا على الفائدة المحتملة للمركبات المضادة للأكسدة في تخفيف آثارها الضارة.</w:t>
      </w:r>
    </w:p>
    <w:p w:rsidR="0060566B" w:rsidRPr="00C14D2B" w:rsidRDefault="0060566B" w:rsidP="0060566B">
      <w:pPr>
        <w:bidi/>
        <w:jc w:val="both"/>
        <w:rPr>
          <w:rFonts w:eastAsia="Calibri" w:cs="Times New Roman"/>
          <w:sz w:val="28"/>
          <w:rtl/>
          <w:lang w:bidi="ar-IQ"/>
        </w:rPr>
      </w:pPr>
      <w:bookmarkStart w:id="0" w:name="_GoBack"/>
      <w:bookmarkEnd w:id="0"/>
    </w:p>
    <w:p w:rsidR="00621B52" w:rsidRDefault="00621B52" w:rsidP="000169EC">
      <w:pPr>
        <w:rPr>
          <w:lang w:bidi="ar-IQ"/>
        </w:rPr>
      </w:pPr>
    </w:p>
    <w:sectPr w:rsidR="00621B52" w:rsidSect="00447155">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1CA" w:rsidRDefault="00B341CA">
      <w:pPr>
        <w:spacing w:after="0" w:line="240" w:lineRule="auto"/>
      </w:pPr>
      <w:r>
        <w:separator/>
      </w:r>
    </w:p>
  </w:endnote>
  <w:endnote w:type="continuationSeparator" w:id="0">
    <w:p w:rsidR="00B341CA" w:rsidRDefault="00B34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1CA" w:rsidRDefault="00B341CA">
      <w:pPr>
        <w:spacing w:after="0" w:line="240" w:lineRule="auto"/>
      </w:pPr>
      <w:r>
        <w:separator/>
      </w:r>
    </w:p>
  </w:footnote>
  <w:footnote w:type="continuationSeparator" w:id="0">
    <w:p w:rsidR="00B341CA" w:rsidRDefault="00B341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B0206"/>
    <w:rsid w:val="000169EC"/>
    <w:rsid w:val="001B02A0"/>
    <w:rsid w:val="003A0BC7"/>
    <w:rsid w:val="003D63D1"/>
    <w:rsid w:val="00430D29"/>
    <w:rsid w:val="00447155"/>
    <w:rsid w:val="004E7DD5"/>
    <w:rsid w:val="00550E69"/>
    <w:rsid w:val="0060566B"/>
    <w:rsid w:val="00621B52"/>
    <w:rsid w:val="00664C6D"/>
    <w:rsid w:val="00673444"/>
    <w:rsid w:val="007568A3"/>
    <w:rsid w:val="00844AB7"/>
    <w:rsid w:val="00856CAA"/>
    <w:rsid w:val="008B0206"/>
    <w:rsid w:val="00A521D9"/>
    <w:rsid w:val="00B048E7"/>
    <w:rsid w:val="00B222E9"/>
    <w:rsid w:val="00B341CA"/>
    <w:rsid w:val="00C85D20"/>
    <w:rsid w:val="00CA36E9"/>
    <w:rsid w:val="00CF00CB"/>
    <w:rsid w:val="00D22B93"/>
    <w:rsid w:val="00DC367B"/>
    <w:rsid w:val="00E125A3"/>
    <w:rsid w:val="00F359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9EC"/>
    <w:rPr>
      <w:rFonts w:ascii="Times New Roman" w:hAnsi="Times New Roman" w:cs="Simplified Arabic"/>
      <w:sz w:val="24"/>
      <w:szCs w:val="28"/>
    </w:rPr>
  </w:style>
  <w:style w:type="paragraph" w:styleId="Heading1">
    <w:name w:val="heading 1"/>
    <w:basedOn w:val="Normal"/>
    <w:next w:val="Normal"/>
    <w:link w:val="Heading1Char"/>
    <w:uiPriority w:val="9"/>
    <w:qFormat/>
    <w:rsid w:val="00621B52"/>
    <w:pPr>
      <w:keepNext/>
      <w:keepLines/>
      <w:spacing w:before="480" w:after="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B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1B52"/>
    <w:rPr>
      <w:rFonts w:ascii="Times New Roman" w:hAnsi="Times New Roman" w:cs="Simplified Arabic"/>
      <w:sz w:val="24"/>
      <w:szCs w:val="28"/>
    </w:rPr>
  </w:style>
  <w:style w:type="paragraph" w:customStyle="1" w:styleId="Refheading">
    <w:name w:val="Ref  heading"/>
    <w:basedOn w:val="Heading1"/>
    <w:link w:val="RefheadingChar"/>
    <w:autoRedefine/>
    <w:qFormat/>
    <w:rsid w:val="00621B52"/>
    <w:pPr>
      <w:pageBreakBefore/>
      <w:spacing w:before="0" w:line="480" w:lineRule="auto"/>
      <w:ind w:left="360"/>
      <w:jc w:val="center"/>
    </w:pPr>
    <w:rPr>
      <w:rFonts w:ascii="Times New Roman" w:hAnsi="Times New Roman" w:cs="Times New Roman"/>
      <w:sz w:val="36"/>
      <w:szCs w:val="36"/>
      <w:lang w:bidi="ar-IQ"/>
    </w:rPr>
  </w:style>
  <w:style w:type="character" w:customStyle="1" w:styleId="RefheadingChar">
    <w:name w:val="Ref  heading Char"/>
    <w:basedOn w:val="Heading1Char"/>
    <w:link w:val="Refheading"/>
    <w:rsid w:val="00621B52"/>
    <w:rPr>
      <w:rFonts w:ascii="Times New Roman" w:eastAsiaTheme="majorEastAsia" w:hAnsi="Times New Roman" w:cs="Times New Roman"/>
      <w:b/>
      <w:bCs/>
      <w:color w:val="365F91" w:themeColor="accent1" w:themeShade="BF"/>
      <w:sz w:val="36"/>
      <w:szCs w:val="36"/>
      <w:lang w:bidi="ar-IQ"/>
    </w:rPr>
  </w:style>
  <w:style w:type="character" w:customStyle="1" w:styleId="Heading1Char">
    <w:name w:val="Heading 1 Char"/>
    <w:basedOn w:val="DefaultParagraphFont"/>
    <w:link w:val="Heading1"/>
    <w:uiPriority w:val="9"/>
    <w:rsid w:val="00621B52"/>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C85D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5D20"/>
    <w:rPr>
      <w:rFonts w:ascii="Times New Roman" w:hAnsi="Times New Roman" w:cs="Simplified Arabic"/>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9EC"/>
    <w:rPr>
      <w:rFonts w:ascii="Times New Roman" w:hAnsi="Times New Roman" w:cs="Simplified Arabic"/>
      <w:sz w:val="24"/>
      <w:szCs w:val="28"/>
    </w:rPr>
  </w:style>
  <w:style w:type="paragraph" w:styleId="Heading1">
    <w:name w:val="heading 1"/>
    <w:basedOn w:val="Normal"/>
    <w:next w:val="Normal"/>
    <w:link w:val="Heading1Char"/>
    <w:uiPriority w:val="9"/>
    <w:qFormat/>
    <w:rsid w:val="00621B52"/>
    <w:pPr>
      <w:keepNext/>
      <w:keepLines/>
      <w:spacing w:before="480" w:after="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B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1B52"/>
    <w:rPr>
      <w:rFonts w:ascii="Times New Roman" w:hAnsi="Times New Roman" w:cs="Simplified Arabic"/>
      <w:sz w:val="24"/>
      <w:szCs w:val="28"/>
    </w:rPr>
  </w:style>
  <w:style w:type="paragraph" w:customStyle="1" w:styleId="Refheading">
    <w:name w:val="Ref  heading"/>
    <w:basedOn w:val="Heading1"/>
    <w:link w:val="RefheadingChar"/>
    <w:autoRedefine/>
    <w:qFormat/>
    <w:rsid w:val="00621B52"/>
    <w:pPr>
      <w:pageBreakBefore/>
      <w:spacing w:before="0" w:line="480" w:lineRule="auto"/>
      <w:ind w:left="360"/>
      <w:jc w:val="center"/>
    </w:pPr>
    <w:rPr>
      <w:rFonts w:ascii="Times New Roman" w:hAnsi="Times New Roman" w:cs="Times New Roman"/>
      <w:sz w:val="36"/>
      <w:szCs w:val="36"/>
      <w:lang w:bidi="ar-IQ"/>
    </w:rPr>
  </w:style>
  <w:style w:type="character" w:customStyle="1" w:styleId="RefheadingChar">
    <w:name w:val="Ref  heading Char"/>
    <w:basedOn w:val="Heading1Char"/>
    <w:link w:val="Refheading"/>
    <w:rsid w:val="00621B52"/>
    <w:rPr>
      <w:rFonts w:ascii="Times New Roman" w:eastAsiaTheme="majorEastAsia" w:hAnsi="Times New Roman" w:cs="Times New Roman"/>
      <w:b/>
      <w:bCs/>
      <w:color w:val="365F91" w:themeColor="accent1" w:themeShade="BF"/>
      <w:sz w:val="36"/>
      <w:szCs w:val="36"/>
      <w:lang w:bidi="ar-IQ"/>
    </w:rPr>
  </w:style>
  <w:style w:type="character" w:customStyle="1" w:styleId="Heading1Char">
    <w:name w:val="Heading 1 Char"/>
    <w:basedOn w:val="DefaultParagraphFont"/>
    <w:link w:val="Heading1"/>
    <w:uiPriority w:val="9"/>
    <w:rsid w:val="00621B52"/>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C85D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5D20"/>
    <w:rPr>
      <w:rFonts w:ascii="Times New Roman" w:hAnsi="Times New Roman" w:cs="Simplified Arabic"/>
      <w:sz w:val="24"/>
      <w:szCs w:val="28"/>
    </w:rPr>
  </w:style>
</w:styles>
</file>

<file path=word/webSettings.xml><?xml version="1.0" encoding="utf-8"?>
<w:webSettings xmlns:r="http://schemas.openxmlformats.org/officeDocument/2006/relationships" xmlns:w="http://schemas.openxmlformats.org/wordprocessingml/2006/main">
  <w:divs>
    <w:div w:id="463161003">
      <w:bodyDiv w:val="1"/>
      <w:marLeft w:val="0"/>
      <w:marRight w:val="0"/>
      <w:marTop w:val="0"/>
      <w:marBottom w:val="0"/>
      <w:divBdr>
        <w:top w:val="none" w:sz="0" w:space="0" w:color="auto"/>
        <w:left w:val="none" w:sz="0" w:space="0" w:color="auto"/>
        <w:bottom w:val="none" w:sz="0" w:space="0" w:color="auto"/>
        <w:right w:val="none" w:sz="0" w:space="0" w:color="auto"/>
      </w:divBdr>
    </w:div>
    <w:div w:id="11083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D91C-7544-4132-8100-3A092C82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DR.Ahmed Saker 2O14</cp:lastModifiedBy>
  <cp:revision>18</cp:revision>
  <dcterms:created xsi:type="dcterms:W3CDTF">2024-01-29T09:25:00Z</dcterms:created>
  <dcterms:modified xsi:type="dcterms:W3CDTF">2024-02-18T09:08:00Z</dcterms:modified>
</cp:coreProperties>
</file>