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96" w:rsidRDefault="00B10F96" w:rsidP="00B10F96">
      <w:pPr>
        <w:pStyle w:val="NormalWeb"/>
        <w:shd w:val="clear" w:color="auto" w:fill="FFFFFF"/>
        <w:spacing w:before="0" w:beforeAutospacing="0" w:after="45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rtl/>
        </w:rPr>
        <w:t>أجريت هذه الدراسة لتقييم تأثير مادة العكبر على أداء النمو والمعايير الدمية والمعايير الكيموحيوية والاستجابة المناعية والمقاومة ضد بكتريا</w:t>
      </w:r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Aeromonas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hydrophila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  <w:rtl/>
        </w:rPr>
        <w:t xml:space="preserve">في اسماك الكارب الشائع ، </w:t>
      </w:r>
      <w:r>
        <w:rPr>
          <w:b/>
          <w:bCs/>
          <w:color w:val="000000"/>
          <w:sz w:val="21"/>
          <w:szCs w:val="21"/>
        </w:rPr>
        <w:t>.</w:t>
      </w:r>
      <w:proofErr w:type="spellStart"/>
      <w:r>
        <w:rPr>
          <w:b/>
          <w:bCs/>
          <w:color w:val="000000"/>
          <w:sz w:val="21"/>
          <w:szCs w:val="21"/>
        </w:rPr>
        <w:t>Cyprinus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carpio</w:t>
      </w:r>
      <w:proofErr w:type="spellEnd"/>
      <w:r>
        <w:rPr>
          <w:b/>
          <w:bCs/>
          <w:color w:val="000000"/>
          <w:sz w:val="21"/>
          <w:szCs w:val="21"/>
        </w:rPr>
        <w:t xml:space="preserve"> L.</w:t>
      </w:r>
    </w:p>
    <w:p w:rsidR="00B10F96" w:rsidRDefault="00B10F96" w:rsidP="00B10F96">
      <w:pPr>
        <w:pStyle w:val="NormalWeb"/>
        <w:shd w:val="clear" w:color="auto" w:fill="FFFFFF"/>
        <w:spacing w:before="0" w:beforeAutospacing="0" w:after="45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rtl/>
        </w:rPr>
        <w:t>تضمنت هذه الدراسة عزل  بكتريا</w:t>
      </w:r>
      <w:r>
        <w:rPr>
          <w:b/>
          <w:bCs/>
          <w:color w:val="000000"/>
          <w:sz w:val="21"/>
          <w:szCs w:val="21"/>
        </w:rPr>
        <w:t xml:space="preserve"> A. </w:t>
      </w:r>
      <w:proofErr w:type="spellStart"/>
      <w:r>
        <w:rPr>
          <w:b/>
          <w:bCs/>
          <w:color w:val="000000"/>
          <w:sz w:val="21"/>
          <w:szCs w:val="21"/>
        </w:rPr>
        <w:t>hydrophila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  <w:rtl/>
        </w:rPr>
        <w:t>من الأسماك المصابة والتعرف على شكل المستعمرة والفحص المجهري والطرق البيوكيميائية، تم تأكيد هذه البكتيريا أيضًا باستخدام اختبار الحساسية لجهاز</w:t>
      </w:r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Vitek</w:t>
      </w:r>
      <w:proofErr w:type="spellEnd"/>
      <w:r>
        <w:rPr>
          <w:b/>
          <w:bCs/>
          <w:color w:val="000000"/>
          <w:sz w:val="21"/>
          <w:szCs w:val="21"/>
        </w:rPr>
        <w:t xml:space="preserve"> 2 .</w:t>
      </w:r>
      <w:r>
        <w:rPr>
          <w:b/>
          <w:bCs/>
          <w:color w:val="000000"/>
          <w:sz w:val="21"/>
          <w:szCs w:val="21"/>
          <w:rtl/>
        </w:rPr>
        <w:t>اجريت التجربه بين الفتره كانون الثانير2021الى شباط 2022, تم تقدير</w:t>
      </w:r>
      <w:r>
        <w:rPr>
          <w:b/>
          <w:bCs/>
          <w:color w:val="000000"/>
          <w:sz w:val="21"/>
          <w:szCs w:val="21"/>
        </w:rPr>
        <w:t xml:space="preserve"> LD50 </w:t>
      </w:r>
      <w:r>
        <w:rPr>
          <w:b/>
          <w:bCs/>
          <w:color w:val="000000"/>
          <w:sz w:val="21"/>
          <w:szCs w:val="21"/>
          <w:rtl/>
        </w:rPr>
        <w:t>من هذه البكتيريا والتي كانت</w:t>
      </w:r>
      <w:r>
        <w:rPr>
          <w:b/>
          <w:bCs/>
          <w:color w:val="000000"/>
          <w:sz w:val="21"/>
          <w:szCs w:val="21"/>
        </w:rPr>
        <w:t xml:space="preserve"> (LD50: 1.57 × 106 (CFU / ml) </w:t>
      </w:r>
      <w:r>
        <w:rPr>
          <w:b/>
          <w:bCs/>
          <w:color w:val="000000"/>
          <w:sz w:val="21"/>
          <w:szCs w:val="21"/>
          <w:rtl/>
        </w:rPr>
        <w:t>تقريبًا، أخذت 60 من الكارب الشائع معدل وزنها 75 ± 10 غم ، تم تقسيمها عشوائيًا الى خمس معاملات معالجة مكررة (6 سمكة / حوض) على النحو التالي: تم تغذية الأسماك على العكبر  بتركيزات مختلفة على النحو التالي: تم تغذية معاملة المسيطره على نظام غذائي أساسي خالٍ من العكبر، تمت تغذية المعاملة الاولى</w:t>
      </w:r>
      <w:r>
        <w:rPr>
          <w:b/>
          <w:bCs/>
          <w:color w:val="000000"/>
          <w:sz w:val="21"/>
          <w:szCs w:val="21"/>
        </w:rPr>
        <w:t xml:space="preserve"> (T1) </w:t>
      </w:r>
      <w:r>
        <w:rPr>
          <w:b/>
          <w:bCs/>
          <w:color w:val="000000"/>
          <w:sz w:val="21"/>
          <w:szCs w:val="21"/>
          <w:rtl/>
        </w:rPr>
        <w:t>على نظام غذائي خام بعكبر</w:t>
      </w:r>
      <w:r>
        <w:rPr>
          <w:b/>
          <w:bCs/>
          <w:color w:val="000000"/>
          <w:sz w:val="21"/>
          <w:szCs w:val="21"/>
        </w:rPr>
        <w:t xml:space="preserve"> (CP) </w:t>
      </w:r>
      <w:r>
        <w:rPr>
          <w:b/>
          <w:bCs/>
          <w:color w:val="000000"/>
          <w:sz w:val="21"/>
          <w:szCs w:val="21"/>
          <w:rtl/>
        </w:rPr>
        <w:t>بمعدل 10 غم/كغم من العلف ؛ تم تغذية المعاملات 2 و 3 و 4</w:t>
      </w:r>
      <w:r>
        <w:rPr>
          <w:b/>
          <w:bCs/>
          <w:color w:val="000000"/>
          <w:sz w:val="21"/>
          <w:szCs w:val="21"/>
        </w:rPr>
        <w:t xml:space="preserve"> (T2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T3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T4) </w:t>
      </w:r>
      <w:r>
        <w:rPr>
          <w:b/>
          <w:bCs/>
          <w:color w:val="000000"/>
          <w:sz w:val="21"/>
          <w:szCs w:val="21"/>
          <w:rtl/>
        </w:rPr>
        <w:t>على 2 غم و 3 غم و 4 غم على عليقة الاساسية المضاف إليها مستخلص الإيثانول بخلاصة العكبر</w:t>
      </w:r>
      <w:r>
        <w:rPr>
          <w:b/>
          <w:bCs/>
          <w:color w:val="000000"/>
          <w:sz w:val="21"/>
          <w:szCs w:val="21"/>
        </w:rPr>
        <w:t xml:space="preserve"> (WEEP). </w:t>
      </w:r>
      <w:r>
        <w:rPr>
          <w:b/>
          <w:bCs/>
          <w:color w:val="000000"/>
          <w:sz w:val="21"/>
          <w:szCs w:val="21"/>
          <w:rtl/>
        </w:rPr>
        <w:t>تم تغذية جميع المعاملات المعالجة والمسيطرة مرتين في اليوم بمعدل 2٪ من وزن الجسم. بعد 42 يوم من فترة التجربة، تم قياس أداء النمو [(اكتساب الوزن اليومي</w:t>
      </w:r>
      <w:r>
        <w:rPr>
          <w:b/>
          <w:bCs/>
          <w:color w:val="000000"/>
          <w:sz w:val="21"/>
          <w:szCs w:val="21"/>
        </w:rPr>
        <w:t xml:space="preserve"> (DWG) </w:t>
      </w:r>
      <w:r>
        <w:rPr>
          <w:b/>
          <w:bCs/>
          <w:color w:val="000000"/>
          <w:sz w:val="21"/>
          <w:szCs w:val="21"/>
          <w:rtl/>
        </w:rPr>
        <w:t>، ومعدل النمو النوعي</w:t>
      </w:r>
      <w:r>
        <w:rPr>
          <w:b/>
          <w:bCs/>
          <w:color w:val="000000"/>
          <w:sz w:val="21"/>
          <w:szCs w:val="21"/>
        </w:rPr>
        <w:t xml:space="preserve"> (SGR</w:t>
      </w:r>
      <w:r>
        <w:rPr>
          <w:b/>
          <w:bCs/>
          <w:color w:val="000000"/>
          <w:sz w:val="21"/>
          <w:szCs w:val="21"/>
          <w:rtl/>
        </w:rPr>
        <w:t>٪</w:t>
      </w:r>
      <w:r>
        <w:rPr>
          <w:b/>
          <w:bCs/>
          <w:color w:val="000000"/>
          <w:sz w:val="21"/>
          <w:szCs w:val="21"/>
        </w:rPr>
        <w:t xml:space="preserve">)  </w:t>
      </w:r>
      <w:r>
        <w:rPr>
          <w:b/>
          <w:bCs/>
          <w:color w:val="000000"/>
          <w:sz w:val="21"/>
          <w:szCs w:val="21"/>
          <w:rtl/>
        </w:rPr>
        <w:t>ومعدل النمو النسبي</w:t>
      </w:r>
      <w:r>
        <w:rPr>
          <w:b/>
          <w:bCs/>
          <w:color w:val="000000"/>
          <w:sz w:val="21"/>
          <w:szCs w:val="21"/>
        </w:rPr>
        <w:t xml:space="preserve"> (RGR) </w:t>
      </w:r>
      <w:r>
        <w:rPr>
          <w:b/>
          <w:bCs/>
          <w:color w:val="000000"/>
          <w:sz w:val="21"/>
          <w:szCs w:val="21"/>
          <w:rtl/>
        </w:rPr>
        <w:t>ونسبة تحويل العلف</w:t>
      </w:r>
      <w:r>
        <w:rPr>
          <w:b/>
          <w:bCs/>
          <w:color w:val="000000"/>
          <w:sz w:val="21"/>
          <w:szCs w:val="21"/>
        </w:rPr>
        <w:t xml:space="preserve"> (FCR) </w:t>
      </w:r>
      <w:r>
        <w:rPr>
          <w:b/>
          <w:bCs/>
          <w:color w:val="000000"/>
          <w:sz w:val="21"/>
          <w:szCs w:val="21"/>
          <w:rtl/>
        </w:rPr>
        <w:t>وكفاءة تحويل العلف</w:t>
      </w:r>
      <w:r>
        <w:rPr>
          <w:b/>
          <w:bCs/>
          <w:color w:val="000000"/>
          <w:sz w:val="21"/>
          <w:szCs w:val="21"/>
        </w:rPr>
        <w:t xml:space="preserve"> (FCE)] </w:t>
      </w:r>
      <w:r>
        <w:rPr>
          <w:b/>
          <w:bCs/>
          <w:color w:val="000000"/>
          <w:sz w:val="21"/>
          <w:szCs w:val="21"/>
          <w:rtl/>
        </w:rPr>
        <w:t>في جميع مجموعات التغذية. بينت النتائج الأسماك  التي تتغذى على النظام الغذائي المحتوي على</w:t>
      </w:r>
      <w:r>
        <w:rPr>
          <w:b/>
          <w:bCs/>
          <w:color w:val="000000"/>
          <w:sz w:val="21"/>
          <w:szCs w:val="21"/>
        </w:rPr>
        <w:t xml:space="preserve"> WEEP 2 </w:t>
      </w:r>
      <w:r>
        <w:rPr>
          <w:b/>
          <w:bCs/>
          <w:color w:val="000000"/>
          <w:sz w:val="21"/>
          <w:szCs w:val="21"/>
          <w:rtl/>
        </w:rPr>
        <w:t>غم / كغم و</w:t>
      </w:r>
      <w:r>
        <w:rPr>
          <w:b/>
          <w:bCs/>
          <w:color w:val="000000"/>
          <w:sz w:val="21"/>
          <w:szCs w:val="21"/>
        </w:rPr>
        <w:t xml:space="preserve"> CP10 </w:t>
      </w:r>
      <w:r>
        <w:rPr>
          <w:b/>
          <w:bCs/>
          <w:color w:val="000000"/>
          <w:sz w:val="21"/>
          <w:szCs w:val="21"/>
          <w:rtl/>
        </w:rPr>
        <w:t>غم / كغم</w:t>
      </w:r>
      <w:r>
        <w:rPr>
          <w:b/>
          <w:bCs/>
          <w:color w:val="000000"/>
          <w:sz w:val="21"/>
          <w:szCs w:val="21"/>
        </w:rPr>
        <w:t xml:space="preserve"> (T2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T1) </w:t>
      </w:r>
      <w:r>
        <w:rPr>
          <w:b/>
          <w:bCs/>
          <w:color w:val="000000"/>
          <w:sz w:val="21"/>
          <w:szCs w:val="21"/>
          <w:rtl/>
        </w:rPr>
        <w:t>زيادة معنوية مقارنة بمعاملة السيطره و</w:t>
      </w:r>
      <w:r>
        <w:rPr>
          <w:b/>
          <w:bCs/>
          <w:color w:val="000000"/>
          <w:sz w:val="21"/>
          <w:szCs w:val="21"/>
        </w:rPr>
        <w:t xml:space="preserve"> T3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T4. </w:t>
      </w:r>
      <w:r>
        <w:rPr>
          <w:b/>
          <w:bCs/>
          <w:color w:val="000000"/>
          <w:sz w:val="21"/>
          <w:szCs w:val="21"/>
          <w:rtl/>
        </w:rPr>
        <w:t>حسّن</w:t>
      </w:r>
      <w:r>
        <w:rPr>
          <w:b/>
          <w:bCs/>
          <w:color w:val="000000"/>
          <w:sz w:val="21"/>
          <w:szCs w:val="21"/>
        </w:rPr>
        <w:t xml:space="preserve"> T2 </w:t>
      </w:r>
      <w:r>
        <w:rPr>
          <w:b/>
          <w:bCs/>
          <w:color w:val="000000"/>
          <w:sz w:val="21"/>
          <w:szCs w:val="21"/>
          <w:rtl/>
        </w:rPr>
        <w:t>من كفاءة التغذية في الكارب الشائع ، مما جعلها أكثر مقاومة للعدوى بواسطة</w:t>
      </w:r>
      <w:r>
        <w:rPr>
          <w:b/>
          <w:bCs/>
          <w:color w:val="000000"/>
          <w:sz w:val="21"/>
          <w:szCs w:val="21"/>
        </w:rPr>
        <w:t xml:space="preserve"> A. </w:t>
      </w:r>
      <w:proofErr w:type="spellStart"/>
      <w:r>
        <w:rPr>
          <w:b/>
          <w:bCs/>
          <w:color w:val="000000"/>
          <w:sz w:val="21"/>
          <w:szCs w:val="21"/>
        </w:rPr>
        <w:t>hydrophila</w:t>
      </w:r>
      <w:proofErr w:type="spellEnd"/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  <w:rtl/>
        </w:rPr>
        <w:t>عن طريق تحسين معدل البقاء</w:t>
      </w:r>
      <w:r>
        <w:rPr>
          <w:b/>
          <w:bCs/>
          <w:color w:val="000000"/>
          <w:sz w:val="21"/>
          <w:szCs w:val="21"/>
        </w:rPr>
        <w:t>.</w:t>
      </w:r>
    </w:p>
    <w:p w:rsidR="00B10F96" w:rsidRDefault="00B10F96" w:rsidP="00B10F96">
      <w:pPr>
        <w:pStyle w:val="NormalWeb"/>
        <w:shd w:val="clear" w:color="auto" w:fill="FFFFFF"/>
        <w:spacing w:before="0" w:beforeAutospacing="0" w:after="45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rtl/>
        </w:rPr>
        <w:t>أظهرت الدراسة ان أعلى وزن في ا لطحال</w:t>
      </w:r>
      <w:r>
        <w:rPr>
          <w:b/>
          <w:bCs/>
          <w:color w:val="000000"/>
          <w:sz w:val="21"/>
          <w:szCs w:val="21"/>
        </w:rPr>
        <w:t xml:space="preserve">  (SSI) </w:t>
      </w:r>
      <w:r>
        <w:rPr>
          <w:b/>
          <w:bCs/>
          <w:color w:val="000000"/>
          <w:sz w:val="21"/>
          <w:szCs w:val="21"/>
          <w:rtl/>
        </w:rPr>
        <w:t>في</w:t>
      </w:r>
      <w:r>
        <w:rPr>
          <w:b/>
          <w:bCs/>
          <w:color w:val="000000"/>
          <w:sz w:val="21"/>
          <w:szCs w:val="21"/>
        </w:rPr>
        <w:t xml:space="preserve"> T3 </w:t>
      </w:r>
      <w:r>
        <w:rPr>
          <w:b/>
          <w:bCs/>
          <w:color w:val="000000"/>
          <w:sz w:val="21"/>
          <w:szCs w:val="21"/>
          <w:rtl/>
        </w:rPr>
        <w:t>والذي أظهر زيادة معنوية</w:t>
      </w:r>
      <w:r>
        <w:rPr>
          <w:b/>
          <w:bCs/>
          <w:color w:val="000000"/>
          <w:sz w:val="21"/>
          <w:szCs w:val="21"/>
        </w:rPr>
        <w:t xml:space="preserve"> (P&lt;0.05) </w:t>
      </w:r>
      <w:r>
        <w:rPr>
          <w:b/>
          <w:bCs/>
          <w:color w:val="000000"/>
          <w:sz w:val="21"/>
          <w:szCs w:val="21"/>
          <w:rtl/>
        </w:rPr>
        <w:t>مقارنة بـ</w:t>
      </w:r>
      <w:r>
        <w:rPr>
          <w:b/>
          <w:bCs/>
          <w:color w:val="000000"/>
          <w:sz w:val="21"/>
          <w:szCs w:val="21"/>
        </w:rPr>
        <w:t xml:space="preserve"> T1. </w:t>
      </w:r>
      <w:r>
        <w:rPr>
          <w:b/>
          <w:bCs/>
          <w:color w:val="000000"/>
          <w:sz w:val="21"/>
          <w:szCs w:val="21"/>
          <w:rtl/>
        </w:rPr>
        <w:t>أظهرت نتيجة</w:t>
      </w:r>
      <w:r>
        <w:rPr>
          <w:b/>
          <w:bCs/>
          <w:color w:val="000000"/>
          <w:sz w:val="21"/>
          <w:szCs w:val="21"/>
        </w:rPr>
        <w:t xml:space="preserve"> (NBT) </w:t>
      </w:r>
      <w:r>
        <w:rPr>
          <w:b/>
          <w:bCs/>
          <w:color w:val="000000"/>
          <w:sz w:val="21"/>
          <w:szCs w:val="21"/>
          <w:rtl/>
        </w:rPr>
        <w:t>اختلافات غير معنوية</w:t>
      </w:r>
      <w:r>
        <w:rPr>
          <w:b/>
          <w:bCs/>
          <w:color w:val="000000"/>
          <w:sz w:val="21"/>
          <w:szCs w:val="21"/>
        </w:rPr>
        <w:t xml:space="preserve"> (P&gt; 0.5) </w:t>
      </w:r>
      <w:r>
        <w:rPr>
          <w:b/>
          <w:bCs/>
          <w:color w:val="000000"/>
          <w:sz w:val="21"/>
          <w:szCs w:val="21"/>
          <w:rtl/>
        </w:rPr>
        <w:t>في</w:t>
      </w:r>
      <w:r>
        <w:rPr>
          <w:b/>
          <w:bCs/>
          <w:color w:val="000000"/>
          <w:sz w:val="21"/>
          <w:szCs w:val="21"/>
        </w:rPr>
        <w:t xml:space="preserve"> T1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T2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T3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 T4 </w:t>
      </w:r>
      <w:r>
        <w:rPr>
          <w:b/>
          <w:bCs/>
          <w:color w:val="000000"/>
          <w:sz w:val="21"/>
          <w:szCs w:val="21"/>
          <w:rtl/>
        </w:rPr>
        <w:t>مقارنة بمعاملات السيطرة</w:t>
      </w:r>
      <w:r>
        <w:rPr>
          <w:b/>
          <w:bCs/>
          <w:color w:val="000000"/>
          <w:sz w:val="21"/>
          <w:szCs w:val="21"/>
        </w:rPr>
        <w:t xml:space="preserve"> (C+ </w:t>
      </w:r>
      <w:r>
        <w:rPr>
          <w:b/>
          <w:bCs/>
          <w:color w:val="000000"/>
          <w:sz w:val="21"/>
          <w:szCs w:val="21"/>
          <w:rtl/>
        </w:rPr>
        <w:t>و</w:t>
      </w:r>
      <w:r>
        <w:rPr>
          <w:b/>
          <w:bCs/>
          <w:color w:val="000000"/>
          <w:sz w:val="21"/>
          <w:szCs w:val="21"/>
        </w:rPr>
        <w:t xml:space="preserve">- C) . </w:t>
      </w:r>
      <w:r>
        <w:rPr>
          <w:b/>
          <w:bCs/>
          <w:color w:val="000000"/>
          <w:sz w:val="21"/>
          <w:szCs w:val="21"/>
          <w:rtl/>
        </w:rPr>
        <w:t>وأظهر التعبير الجيني محتوى</w:t>
      </w:r>
      <w:r>
        <w:rPr>
          <w:b/>
          <w:bCs/>
          <w:color w:val="000000"/>
          <w:sz w:val="21"/>
          <w:szCs w:val="21"/>
        </w:rPr>
        <w:t xml:space="preserve"> IL-6 </w:t>
      </w:r>
      <w:r>
        <w:rPr>
          <w:b/>
          <w:bCs/>
          <w:color w:val="000000"/>
          <w:sz w:val="21"/>
          <w:szCs w:val="21"/>
          <w:rtl/>
        </w:rPr>
        <w:t>زيادة غير معنوية</w:t>
      </w:r>
      <w:r>
        <w:rPr>
          <w:b/>
          <w:bCs/>
          <w:color w:val="000000"/>
          <w:sz w:val="21"/>
          <w:szCs w:val="21"/>
        </w:rPr>
        <w:t xml:space="preserve"> (P≤0.05) </w:t>
      </w:r>
      <w:r>
        <w:rPr>
          <w:b/>
          <w:bCs/>
          <w:color w:val="000000"/>
          <w:sz w:val="21"/>
          <w:szCs w:val="21"/>
          <w:rtl/>
        </w:rPr>
        <w:t>في جميع المجموعات المعالجة بالمقارنة مع مجموعة</w:t>
      </w:r>
      <w:r>
        <w:rPr>
          <w:b/>
          <w:bCs/>
          <w:color w:val="000000"/>
          <w:sz w:val="21"/>
          <w:szCs w:val="21"/>
        </w:rPr>
        <w:t xml:space="preserve"> C+ </w:t>
      </w:r>
      <w:r>
        <w:rPr>
          <w:b/>
          <w:bCs/>
          <w:color w:val="000000"/>
          <w:sz w:val="21"/>
          <w:szCs w:val="21"/>
          <w:rtl/>
        </w:rPr>
        <w:t>، كما أظهرت الدراسة أن مستخلص الإيثانول بخلاصة العكبر</w:t>
      </w:r>
      <w:r>
        <w:rPr>
          <w:b/>
          <w:bCs/>
          <w:color w:val="000000"/>
          <w:sz w:val="21"/>
          <w:szCs w:val="21"/>
        </w:rPr>
        <w:t xml:space="preserve"> (WEEP) </w:t>
      </w:r>
      <w:r>
        <w:rPr>
          <w:b/>
          <w:bCs/>
          <w:color w:val="000000"/>
          <w:sz w:val="21"/>
          <w:szCs w:val="21"/>
          <w:rtl/>
        </w:rPr>
        <w:t>بمعدل 2 غم/كغم والعكبر بمعدل 10 غم / كغم</w:t>
      </w:r>
      <w:r>
        <w:rPr>
          <w:b/>
          <w:bCs/>
          <w:color w:val="000000"/>
          <w:sz w:val="21"/>
          <w:szCs w:val="21"/>
        </w:rPr>
        <w:t xml:space="preserve"> (CP) </w:t>
      </w:r>
      <w:r>
        <w:rPr>
          <w:b/>
          <w:bCs/>
          <w:color w:val="000000"/>
          <w:sz w:val="21"/>
          <w:szCs w:val="21"/>
          <w:rtl/>
        </w:rPr>
        <w:t>أفضل أداء النمو ومعدل البقاء ضد عدوى</w:t>
      </w:r>
      <w:r>
        <w:rPr>
          <w:b/>
          <w:bCs/>
          <w:color w:val="000000"/>
          <w:sz w:val="21"/>
          <w:szCs w:val="21"/>
        </w:rPr>
        <w:t xml:space="preserve"> A. </w:t>
      </w:r>
      <w:proofErr w:type="spellStart"/>
      <w:proofErr w:type="gramStart"/>
      <w:r>
        <w:rPr>
          <w:b/>
          <w:bCs/>
          <w:color w:val="000000"/>
          <w:sz w:val="21"/>
          <w:szCs w:val="21"/>
        </w:rPr>
        <w:t>hydrophila</w:t>
      </w:r>
      <w:proofErr w:type="spellEnd"/>
      <w:proofErr w:type="gramEnd"/>
      <w:r>
        <w:rPr>
          <w:b/>
          <w:bCs/>
          <w:color w:val="000000"/>
          <w:sz w:val="21"/>
          <w:szCs w:val="21"/>
        </w:rPr>
        <w:t>.</w:t>
      </w:r>
    </w:p>
    <w:p w:rsidR="00A04092" w:rsidRDefault="00A04092">
      <w:bookmarkStart w:id="0" w:name="_GoBack"/>
      <w:bookmarkEnd w:id="0"/>
    </w:p>
    <w:sectPr w:rsidR="00A040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BC"/>
    <w:rsid w:val="00382DBC"/>
    <w:rsid w:val="00A04092"/>
    <w:rsid w:val="00B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40B7DC-0803-4234-AC86-B4C7F6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SACC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dcterms:created xsi:type="dcterms:W3CDTF">2023-12-28T20:55:00Z</dcterms:created>
  <dcterms:modified xsi:type="dcterms:W3CDTF">2023-12-28T20:56:00Z</dcterms:modified>
</cp:coreProperties>
</file>