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6B" w:rsidRDefault="009B516B" w:rsidP="009B516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هدفت هذه الدراسة لتقييم كفاءة أستخدام مركب الهلام المائي لطبقة تحت مخاطية الامعاء الدقيقة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(SIS)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مع جزيئات الفضة النانوية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(AgNPs)  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في شفاء الجروح الخمجة المستحدثة في الارانب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. 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تم تحضير الهلام المائي لطبقة تحت مخاطية الامعاء الدقيقة للابقار وتم توصيفه من خلال تقييم التركيب الكيميائي للهيدروجيل باستخدام التحليل الطيفي للأشعة تحت الحمراء بتحويل فورييه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(FTIR)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والذي أشار الى القمم المميزة الرئيسية التي تعود لمجموعة الأميدات الرئيسية الفعالة المكونة للهلام، كما اظهر الهلام المائي نسبة نتفاخ اعلى مقارنة مع مركب الهلام وجزيئات الفضة النانوية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. 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تضمنت هذه الدراسة ثمانية وأربعون أرنباً ذكراً بالغاً يتمتعون بصحة جيدة سريرياً، بأعمار (8-12 شهراً) ووزن (1.5-2.5 كغم). في جميع الحيوانات تم إحداث جروح جلدية خمجة كاملة السماكة يبلغ قطرها 2 سم (تم تطعيمها بـ 10 ميكرولتر من 10</w:t>
      </w:r>
      <w:r>
        <w:rPr>
          <w:b/>
          <w:bCs/>
          <w:color w:val="000000"/>
          <w:sz w:val="21"/>
          <w:szCs w:val="21"/>
          <w:bdr w:val="none" w:sz="0" w:space="0" w:color="auto" w:frame="1"/>
          <w:vertAlign w:val="superscript"/>
        </w:rPr>
        <w:t>6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وحدة عد المستعمرات\مل من المكورات العنقودية الذهبية) على الجانب الظهري للمنطقة الصدرية القطنية الوحشية للحيوان. وتم تقسيم الحيوانات عشوائياً إلى ثلاث مجموعات متساوية (العدد = 16). في المجموعة الأولى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(GI)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، تمت معالجة الجروح عن طريق التنضير والضمادات دون أي تطبيق موضعي، بينما في المجموعة الثانية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(GII)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، تم علاج الجروح بااتطبيق الموقعي لهلام تحت مخاطية الامعاء الدقيقة. في المجموعة الثالثة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(GIII)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عولجت الجروح بمركب الهلام المائي وجزيئات الفضة النانوية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. 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سريرياً، أظهرت مجموعة السيطرة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(GI)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ارتفاعاً معنوياً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(P≤0.05) 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بدرجة حرارة الجسم مقارنة بالمجموعات المعالجة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(GII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و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GIII)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في اليوم الثاني والثالث والرابع بعد احدلث خمج الجروح. فيما يتعلق بمعدل التنفس، كان هناك زيادة معنوية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(P≤0.05)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في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GI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مقارنة مع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GII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و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GIII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في اليوم الرابع والخامس بعد إحداث الجرح الخمج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  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عيانيا، زادت نسبة إغلاق الجروح بشكل معنوي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(P≤0.05)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في المجموعات المعالجة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(GII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و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GIII)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مقارنة بمجموعة السيطرة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(GI)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من اليوم السادس وامتدت إلى اليوم الثلاثين بعد العلاج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. 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مجهريا، أشارت نتائج الفحص النسجي المرضي في مجموعة السيطرة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(GI)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إلى عدم اكتمال الشفاء. باختصار، يتميز بملء الجرح بألياف الكولاجين غير الناضجة مع عدم وجود ملحقات جلدية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. 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كشف تحليل مستوى التعبير الجيني للأنسجة عن انخفاض معنوي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P≤0.05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في مستوى عامل نخر الورم الفا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(TNF-α)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في جروح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GII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و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GIII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في اليوم الثالث والسابع بعد العلاج مقارنة بجروح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GI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 xml:space="preserve">، بينما في اليوم الرابع عشر بعد العلاج، ما زال المستوى ينخفض </w:t>
      </w:r>
      <w:r>
        <w:rPr>
          <w:rFonts w:ascii="Cambria Math" w:hAnsi="Cambria Math" w:cs="Cambria Math" w:hint="cs"/>
          <w:b/>
          <w:bCs/>
          <w:color w:val="000000"/>
          <w:sz w:val="21"/>
          <w:szCs w:val="21"/>
          <w:bdr w:val="none" w:sz="0" w:space="0" w:color="auto" w:frame="1"/>
          <w:rtl/>
        </w:rPr>
        <w:t>​​</w:t>
      </w:r>
      <w:r>
        <w:rPr>
          <w:rFonts w:ascii="Arial" w:hAnsi="Arial" w:cs="Arial" w:hint="cs"/>
          <w:b/>
          <w:bCs/>
          <w:color w:val="000000"/>
          <w:sz w:val="21"/>
          <w:szCs w:val="21"/>
          <w:bdr w:val="none" w:sz="0" w:space="0" w:color="auto" w:frame="1"/>
          <w:rtl/>
        </w:rPr>
        <w:t>بشكل معنوي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P≤0.05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في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GIII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مقارنةً بـ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GI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و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GII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، مع عدم وجود فروق معنوية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P≤0.05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بين المجموعات في اليوم الثلاثين بعد العلاج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.           </w:t>
      </w:r>
    </w:p>
    <w:p w:rsidR="009B516B" w:rsidRDefault="009B516B" w:rsidP="009B516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أستنتجت هذه الدراسة أن هلام تحت مخاطية الأمعاء الدقيقة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(SIS Hydrogel)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ومركب هلام تحت مخاطية الأمعاء الدقيقة مع جسيمات الفضة النانوية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(SIS Hydrogel-AgNPs)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يخفف من العلامات الموضعية للخمج ويقاوم عودة خمج الجرح. أظهرت مجموعة مركب هلام تحت مخاطية الأمعاء الدقيقة مع جسيمات الفضة النانوية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(GIII)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نتائج أفضل في تقليل حجم الجرح مقارنة بالمجموعات الأخرى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(GI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و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GII).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النتائج التجديدية في الغالب ظهرت في جروح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GIII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مقارنةً بـجروح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GII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، استنادا الى إعادة بناء الظهارة ووجود الحُروف الشبكية مع  تكوين الجهاز الجريبي. أدى التطبيق الموضعي لهلام تحت مخاطية الأمعاء الدقيقة و ومركب هلام تحت مخاطية الأمعاء الدقيقة مع جسيمات الفضة النانوية الى تعديل التعبير الجيني ل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TNF-α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و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PDGF-β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بطريقة تخدم إصلاح الجرح الخمج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.</w:t>
      </w:r>
    </w:p>
    <w:p w:rsidR="00C63C0A" w:rsidRDefault="00C63C0A">
      <w:pPr>
        <w:rPr>
          <w:rFonts w:hint="cs"/>
          <w:lang w:bidi="ar-IQ"/>
        </w:rPr>
      </w:pPr>
    </w:p>
    <w:sectPr w:rsidR="00C63C0A" w:rsidSect="005E0C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516B"/>
    <w:rsid w:val="005E0C3A"/>
    <w:rsid w:val="009B516B"/>
    <w:rsid w:val="00C6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1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Company>SACC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2</cp:revision>
  <dcterms:created xsi:type="dcterms:W3CDTF">2023-12-21T09:30:00Z</dcterms:created>
  <dcterms:modified xsi:type="dcterms:W3CDTF">2023-12-21T09:30:00Z</dcterms:modified>
</cp:coreProperties>
</file>