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07" w:rsidRDefault="00811A16" w:rsidP="00693707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11A1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النتائج والتوصيات</w:t>
      </w:r>
    </w:p>
    <w:p w:rsidR="008834BE" w:rsidRPr="008834BE" w:rsidRDefault="008834BE" w:rsidP="008834B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34B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</w:t>
      </w:r>
      <w:r w:rsidRPr="008834BE">
        <w:rPr>
          <w:rFonts w:asciiTheme="majorBidi" w:hAnsiTheme="majorBidi" w:cs="Times New Roman"/>
          <w:b/>
          <w:bCs/>
          <w:sz w:val="28"/>
          <w:szCs w:val="28"/>
          <w:rtl/>
        </w:rPr>
        <w:t>بينت الدراسة، أنه سرطان الثدي يعد أحد الأسباب الرئيسية للوفيات المرتبطة بالسرطان بين النساء على مستوى العالم، حيث يمثل %28% من الحالات الجديدة للإصابة بالسرطان. وهو مرض شديد التباين، ويعزى ذلك إلى الاختلافات في الخصائص الجينومية والوراثية والنسخية والبروتينية لخلايا السرطان. وقد تم تحديد</w:t>
      </w:r>
      <w:r w:rsidRPr="008834BE">
        <w:rPr>
          <w:rFonts w:asciiTheme="majorBidi" w:hAnsiTheme="majorBidi" w:cstheme="majorBidi"/>
          <w:b/>
          <w:bCs/>
          <w:sz w:val="28"/>
          <w:szCs w:val="28"/>
        </w:rPr>
        <w:t xml:space="preserve"> ATM). (STK11) (BRCA1 BRCA</w:t>
      </w:r>
      <w:proofErr w:type="gramStart"/>
      <w:r w:rsidRPr="008834BE">
        <w:rPr>
          <w:rFonts w:asciiTheme="majorBidi" w:hAnsiTheme="majorBidi" w:cstheme="majorBidi"/>
          <w:b/>
          <w:bCs/>
          <w:sz w:val="28"/>
          <w:szCs w:val="28"/>
        </w:rPr>
        <w:t xml:space="preserve">2( </w:t>
      </w:r>
      <w:r w:rsidRPr="008834BE">
        <w:rPr>
          <w:rFonts w:asciiTheme="majorBidi" w:hAnsiTheme="majorBidi" w:cs="Times New Roman"/>
          <w:b/>
          <w:bCs/>
          <w:sz w:val="28"/>
          <w:szCs w:val="28"/>
          <w:rtl/>
        </w:rPr>
        <w:t>جيئا</w:t>
      </w:r>
      <w:bookmarkStart w:id="0" w:name="_GoBack"/>
      <w:bookmarkEnd w:id="0"/>
      <w:r w:rsidRPr="008834BE">
        <w:rPr>
          <w:rFonts w:asciiTheme="majorBidi" w:hAnsiTheme="majorBidi" w:cs="Times New Roman"/>
          <w:b/>
          <w:bCs/>
          <w:sz w:val="28"/>
          <w:szCs w:val="28"/>
          <w:rtl/>
        </w:rPr>
        <w:t>ت</w:t>
      </w:r>
      <w:proofErr w:type="gramEnd"/>
      <w:r w:rsidRPr="008834BE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الخطورة بما في ذلك جين سرطان الثدي تشمل خيارات العلاج السرطان الثدي العلاج الإشعاعي والعلاج</w:t>
      </w:r>
      <w:r w:rsidRPr="008834BE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8834BE" w:rsidRPr="008834BE" w:rsidRDefault="008834BE" w:rsidP="008834BE">
      <w:pPr>
        <w:bidi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color w:val="C00000"/>
          <w:sz w:val="28"/>
          <w:szCs w:val="28"/>
          <w:rtl/>
        </w:rPr>
        <w:t xml:space="preserve">   </w:t>
      </w:r>
      <w:r w:rsidRPr="008834BE">
        <w:rPr>
          <w:rFonts w:asciiTheme="majorBidi" w:hAnsiTheme="majorBidi" w:cs="Times New Roman"/>
          <w:b/>
          <w:bCs/>
          <w:color w:val="C00000"/>
          <w:sz w:val="28"/>
          <w:szCs w:val="28"/>
          <w:rtl/>
        </w:rPr>
        <w:t>واستنتجت الدراسة أن مقاومة الأدوية تعد تحديًا كبيرًا، حيث تسهم في ارتفاع معدلات الوفيات حيث يرجع أكثر من 90% من حالات فشل العلاج إلى مقاومة الأدوية المكتسبة ومقاومة الأدوية المتعددة</w:t>
      </w:r>
      <w:r w:rsidRPr="008834BE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. </w:t>
      </w:r>
    </w:p>
    <w:p w:rsidR="00805687" w:rsidRPr="00D34A81" w:rsidRDefault="008834BE" w:rsidP="008834BE">
      <w:pPr>
        <w:bidi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>
        <w:rPr>
          <w:rFonts w:asciiTheme="majorBidi" w:hAnsiTheme="majorBidi" w:cs="Times New Roman" w:hint="cs"/>
          <w:b/>
          <w:bCs/>
          <w:color w:val="C00000"/>
          <w:sz w:val="28"/>
          <w:szCs w:val="28"/>
          <w:rtl/>
        </w:rPr>
        <w:t xml:space="preserve">   </w:t>
      </w:r>
      <w:r w:rsidRPr="008834BE">
        <w:rPr>
          <w:rFonts w:asciiTheme="majorBidi" w:hAnsiTheme="majorBidi" w:cs="Times New Roman"/>
          <w:b/>
          <w:bCs/>
          <w:color w:val="C00000"/>
          <w:sz w:val="28"/>
          <w:szCs w:val="28"/>
          <w:rtl/>
        </w:rPr>
        <w:t xml:space="preserve">وأوصت الدراسة، أن إمكانات العلاج الجيني باستخدام </w:t>
      </w:r>
      <w:r w:rsidRPr="008834BE">
        <w:rPr>
          <w:rFonts w:asciiTheme="majorBidi" w:hAnsiTheme="majorBidi" w:cstheme="majorBidi"/>
          <w:b/>
          <w:bCs/>
          <w:color w:val="C00000"/>
          <w:sz w:val="28"/>
          <w:szCs w:val="28"/>
        </w:rPr>
        <w:t>CRISPR/Cas9</w:t>
      </w:r>
      <w:r w:rsidRPr="008834BE">
        <w:rPr>
          <w:rFonts w:asciiTheme="majorBidi" w:hAnsiTheme="majorBidi" w:cs="Times New Roman"/>
          <w:b/>
          <w:bCs/>
          <w:color w:val="C00000"/>
          <w:sz w:val="28"/>
          <w:szCs w:val="28"/>
          <w:rtl/>
        </w:rPr>
        <w:t xml:space="preserve"> لا تزال واعدة على الرغم من وجود بعض العقبات التقنية في استهداف جينات السرطان من المأمول أن تصبح تقنيات </w:t>
      </w:r>
      <w:r w:rsidRPr="008834BE">
        <w:rPr>
          <w:rFonts w:asciiTheme="majorBidi" w:hAnsiTheme="majorBidi" w:cstheme="majorBidi"/>
          <w:b/>
          <w:bCs/>
          <w:color w:val="C00000"/>
          <w:sz w:val="28"/>
          <w:szCs w:val="28"/>
        </w:rPr>
        <w:t>CRISPR/Cas9</w:t>
      </w:r>
      <w:r w:rsidRPr="008834BE">
        <w:rPr>
          <w:rFonts w:asciiTheme="majorBidi" w:hAnsiTheme="majorBidi" w:cs="Times New Roman"/>
          <w:b/>
          <w:bCs/>
          <w:color w:val="C00000"/>
          <w:sz w:val="28"/>
          <w:szCs w:val="28"/>
          <w:rtl/>
        </w:rPr>
        <w:t xml:space="preserve"> في المستقبل أسلوبا أفضل في الطب الشخصي للتعامل مع تعقيدات الأورام المختلفة ومقاومة الأدوية المضادة للسرطان.</w:t>
      </w:r>
    </w:p>
    <w:sectPr w:rsidR="00805687" w:rsidRPr="00D34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78"/>
    <w:rsid w:val="00024A8A"/>
    <w:rsid w:val="00213DA9"/>
    <w:rsid w:val="002D1A78"/>
    <w:rsid w:val="00312428"/>
    <w:rsid w:val="00454F06"/>
    <w:rsid w:val="00693707"/>
    <w:rsid w:val="00811A16"/>
    <w:rsid w:val="00836572"/>
    <w:rsid w:val="00857891"/>
    <w:rsid w:val="008834BE"/>
    <w:rsid w:val="009E55B5"/>
    <w:rsid w:val="00A40EFE"/>
    <w:rsid w:val="00BC0FCD"/>
    <w:rsid w:val="00D34A81"/>
    <w:rsid w:val="00D357B9"/>
    <w:rsid w:val="00EB0B83"/>
    <w:rsid w:val="00E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FD94"/>
  <w15:chartTrackingRefBased/>
  <w15:docId w15:val="{CE598D07-ADE1-43EF-934B-28A82A0F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776</Characters>
  <Application>Microsoft Office Word</Application>
  <DocSecurity>0</DocSecurity>
  <Lines>6</Lines>
  <Paragraphs>1</Paragraphs>
  <ScaleCrop>false</ScaleCrop>
  <Company>SACC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29</cp:revision>
  <dcterms:created xsi:type="dcterms:W3CDTF">2023-12-02T15:47:00Z</dcterms:created>
  <dcterms:modified xsi:type="dcterms:W3CDTF">2023-12-04T18:00:00Z</dcterms:modified>
</cp:coreProperties>
</file>