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A16" w:rsidRPr="00811A16" w:rsidRDefault="00811A16" w:rsidP="00811A16">
      <w:pPr>
        <w:bidi/>
        <w:jc w:val="both"/>
        <w:rPr>
          <w:rFonts w:asciiTheme="majorBidi" w:hAnsiTheme="majorBidi" w:cstheme="majorBidi"/>
          <w:b/>
          <w:bCs/>
          <w:sz w:val="32"/>
          <w:szCs w:val="32"/>
          <w:u w:val="single"/>
          <w:rtl/>
        </w:rPr>
      </w:pPr>
      <w:r w:rsidRPr="00811A16">
        <w:rPr>
          <w:rFonts w:asciiTheme="majorBidi" w:hAnsiTheme="majorBidi" w:cstheme="majorBidi" w:hint="cs"/>
          <w:b/>
          <w:bCs/>
          <w:sz w:val="32"/>
          <w:szCs w:val="32"/>
          <w:u w:val="single"/>
          <w:rtl/>
        </w:rPr>
        <w:t>النتائج والتوصيات</w:t>
      </w:r>
    </w:p>
    <w:p w:rsidR="00811A16" w:rsidRDefault="00811A16" w:rsidP="00811A16">
      <w:pPr>
        <w:bidi/>
        <w:jc w:val="both"/>
        <w:rPr>
          <w:rFonts w:asciiTheme="majorBidi" w:hAnsiTheme="majorBidi" w:cstheme="majorBidi"/>
          <w:sz w:val="28"/>
          <w:szCs w:val="28"/>
          <w:rtl/>
        </w:rPr>
      </w:pPr>
    </w:p>
    <w:p w:rsidR="00BC0FCD" w:rsidRPr="00BC0FCD" w:rsidRDefault="00BC0FCD" w:rsidP="00BC0FCD">
      <w:pPr>
        <w:bidi/>
        <w:rPr>
          <w:rFonts w:asciiTheme="majorBidi" w:hAnsiTheme="majorBidi" w:cstheme="majorBidi"/>
          <w:sz w:val="28"/>
          <w:szCs w:val="28"/>
          <w:rtl/>
        </w:rPr>
      </w:pPr>
      <w:r>
        <w:rPr>
          <w:rFonts w:asciiTheme="majorBidi" w:hAnsiTheme="majorBidi" w:cstheme="majorBidi"/>
          <w:sz w:val="28"/>
          <w:szCs w:val="28"/>
        </w:rPr>
        <w:t xml:space="preserve">    </w:t>
      </w:r>
      <w:r w:rsidRPr="00BC0FCD">
        <w:rPr>
          <w:rFonts w:asciiTheme="majorBidi" w:hAnsiTheme="majorBidi" w:cs="Times New Roman"/>
          <w:sz w:val="28"/>
          <w:szCs w:val="28"/>
          <w:rtl/>
        </w:rPr>
        <w:t>بين التقرير أنه يتميز المرض باعتلال معوي وتكون الأعراض واسعة النطاق ويمكن أن تتضمن كلا من الجهاز الهضمي ومواقع أخرى في جميع أنحاء الجسم</w:t>
      </w:r>
      <w:r w:rsidRPr="00BC0FCD">
        <w:rPr>
          <w:rFonts w:asciiTheme="majorBidi" w:hAnsiTheme="majorBidi" w:cstheme="majorBidi"/>
          <w:sz w:val="28"/>
          <w:szCs w:val="28"/>
        </w:rPr>
        <w:t>.</w:t>
      </w:r>
    </w:p>
    <w:p w:rsidR="00BC0FCD" w:rsidRPr="00BC0FCD" w:rsidRDefault="00BC0FCD" w:rsidP="00BC0FCD">
      <w:pPr>
        <w:bidi/>
        <w:rPr>
          <w:rFonts w:asciiTheme="majorBidi" w:hAnsiTheme="majorBidi" w:cstheme="majorBidi"/>
          <w:sz w:val="28"/>
          <w:szCs w:val="28"/>
          <w:rtl/>
        </w:rPr>
      </w:pPr>
      <w:r>
        <w:rPr>
          <w:rFonts w:asciiTheme="majorBidi" w:hAnsiTheme="majorBidi" w:cs="Times New Roman"/>
          <w:sz w:val="28"/>
          <w:szCs w:val="28"/>
        </w:rPr>
        <w:t xml:space="preserve">   </w:t>
      </w:r>
      <w:r w:rsidRPr="00BC0FCD">
        <w:rPr>
          <w:rFonts w:asciiTheme="majorBidi" w:hAnsiTheme="majorBidi" w:cs="Times New Roman"/>
          <w:sz w:val="28"/>
          <w:szCs w:val="28"/>
          <w:rtl/>
        </w:rPr>
        <w:t>وأظهرت الدراسة، أن الميكروبات المعوية للإنسان يمكن تعريفها بأنها المجتمع الميكروبي الذي يعيش في الجهاز الهضمي للإنسان، وتمثل هذه الكائنات الحية الدقيقة الغالبية العظمى من الكائنات الحية الدقيقة التي تعيش داخل جسم الإنسان</w:t>
      </w:r>
      <w:r w:rsidRPr="00BC0FCD">
        <w:rPr>
          <w:rFonts w:asciiTheme="majorBidi" w:hAnsiTheme="majorBidi" w:cstheme="majorBidi"/>
          <w:sz w:val="28"/>
          <w:szCs w:val="28"/>
        </w:rPr>
        <w:t>.</w:t>
      </w:r>
    </w:p>
    <w:p w:rsidR="00BC0FCD" w:rsidRPr="00BC0FCD" w:rsidRDefault="00BC0FCD" w:rsidP="00BC0FCD">
      <w:pPr>
        <w:bidi/>
        <w:rPr>
          <w:rFonts w:asciiTheme="majorBidi" w:hAnsiTheme="majorBidi" w:cstheme="majorBidi"/>
          <w:b/>
          <w:bCs/>
          <w:color w:val="C00000"/>
          <w:sz w:val="28"/>
          <w:szCs w:val="28"/>
          <w:rtl/>
        </w:rPr>
      </w:pPr>
      <w:r w:rsidRPr="00BC0FCD">
        <w:rPr>
          <w:rFonts w:asciiTheme="majorBidi" w:hAnsiTheme="majorBidi" w:cs="Times New Roman"/>
          <w:b/>
          <w:bCs/>
          <w:color w:val="C00000"/>
          <w:sz w:val="28"/>
          <w:szCs w:val="28"/>
        </w:rPr>
        <w:t xml:space="preserve">   </w:t>
      </w:r>
      <w:r w:rsidRPr="00BC0FCD">
        <w:rPr>
          <w:rFonts w:asciiTheme="majorBidi" w:hAnsiTheme="majorBidi" w:cs="Times New Roman"/>
          <w:b/>
          <w:bCs/>
          <w:color w:val="C00000"/>
          <w:sz w:val="28"/>
          <w:szCs w:val="28"/>
          <w:rtl/>
        </w:rPr>
        <w:t>واستنتجت الدراسة، أن اختلال التوازن البكتيري هو تغيير في تركيب الكائنات الحية الدقيقة المرتبطة بحالة المرض، وهو مرتبط بسوء التغذية والعديد من الأمراض المزمنة</w:t>
      </w:r>
      <w:r w:rsidRPr="00BC0FCD">
        <w:rPr>
          <w:rFonts w:asciiTheme="majorBidi" w:hAnsiTheme="majorBidi" w:cstheme="majorBidi"/>
          <w:b/>
          <w:bCs/>
          <w:color w:val="C00000"/>
          <w:sz w:val="28"/>
          <w:szCs w:val="28"/>
        </w:rPr>
        <w:t xml:space="preserve">. </w:t>
      </w:r>
    </w:p>
    <w:p w:rsidR="00805687" w:rsidRPr="00BC0FCD" w:rsidRDefault="00BC0FCD" w:rsidP="00BC0FCD">
      <w:pPr>
        <w:bidi/>
        <w:rPr>
          <w:rFonts w:asciiTheme="majorBidi" w:hAnsiTheme="majorBidi" w:cstheme="majorBidi"/>
          <w:b/>
          <w:bCs/>
          <w:color w:val="C00000"/>
          <w:sz w:val="28"/>
          <w:szCs w:val="28"/>
        </w:rPr>
      </w:pPr>
      <w:r w:rsidRPr="00BC0FCD">
        <w:rPr>
          <w:rFonts w:asciiTheme="majorBidi" w:hAnsiTheme="majorBidi" w:cs="Times New Roman"/>
          <w:b/>
          <w:bCs/>
          <w:color w:val="C00000"/>
          <w:sz w:val="28"/>
          <w:szCs w:val="28"/>
        </w:rPr>
        <w:t xml:space="preserve">   </w:t>
      </w:r>
      <w:r w:rsidRPr="00BC0FCD">
        <w:rPr>
          <w:rFonts w:asciiTheme="majorBidi" w:hAnsiTheme="majorBidi" w:cs="Times New Roman"/>
          <w:b/>
          <w:bCs/>
          <w:color w:val="C00000"/>
          <w:sz w:val="28"/>
          <w:szCs w:val="28"/>
          <w:rtl/>
        </w:rPr>
        <w:t>وأوصت الدراسة، أن تغيير تركيب الكائنات الحية الدقيقة مرتبط بمرض الداء البطني (</w:t>
      </w:r>
      <w:proofErr w:type="spellStart"/>
      <w:r w:rsidRPr="00BC0FCD">
        <w:rPr>
          <w:rFonts w:asciiTheme="majorBidi" w:hAnsiTheme="majorBidi" w:cs="Times New Roman"/>
          <w:b/>
          <w:bCs/>
          <w:color w:val="C00000"/>
          <w:sz w:val="28"/>
          <w:szCs w:val="28"/>
          <w:rtl/>
        </w:rPr>
        <w:t>الزلاقي</w:t>
      </w:r>
      <w:proofErr w:type="spellEnd"/>
      <w:r w:rsidRPr="00BC0FCD">
        <w:rPr>
          <w:rFonts w:asciiTheme="majorBidi" w:hAnsiTheme="majorBidi" w:cs="Times New Roman"/>
          <w:b/>
          <w:bCs/>
          <w:color w:val="C00000"/>
          <w:sz w:val="28"/>
          <w:szCs w:val="28"/>
          <w:rtl/>
        </w:rPr>
        <w:t xml:space="preserve">) يتضمن قلة تواجد البكتيريا المفيدة داخل المجتمع </w:t>
      </w:r>
      <w:r w:rsidRPr="00BC0FCD">
        <w:rPr>
          <w:rFonts w:asciiTheme="majorBidi" w:hAnsiTheme="majorBidi" w:cs="Times New Roman" w:hint="cs"/>
          <w:b/>
          <w:bCs/>
          <w:color w:val="C00000"/>
          <w:sz w:val="28"/>
          <w:szCs w:val="28"/>
          <w:rtl/>
        </w:rPr>
        <w:t>الميكروبي،</w:t>
      </w:r>
      <w:r w:rsidRPr="00BC0FCD">
        <w:rPr>
          <w:rFonts w:asciiTheme="majorBidi" w:hAnsiTheme="majorBidi" w:cs="Times New Roman"/>
          <w:b/>
          <w:bCs/>
          <w:color w:val="C00000"/>
          <w:sz w:val="28"/>
          <w:szCs w:val="28"/>
          <w:rtl/>
        </w:rPr>
        <w:t xml:space="preserve"> خصوصا أنواع </w:t>
      </w:r>
      <w:proofErr w:type="spellStart"/>
      <w:r w:rsidRPr="00BC0FCD">
        <w:rPr>
          <w:rFonts w:asciiTheme="majorBidi" w:hAnsiTheme="majorBidi" w:cs="Times New Roman"/>
          <w:b/>
          <w:bCs/>
          <w:color w:val="C00000"/>
          <w:sz w:val="28"/>
          <w:szCs w:val="28"/>
          <w:rtl/>
        </w:rPr>
        <w:t>البفيدو</w:t>
      </w:r>
      <w:proofErr w:type="spellEnd"/>
      <w:r w:rsidRPr="00BC0FCD">
        <w:rPr>
          <w:rFonts w:asciiTheme="majorBidi" w:hAnsiTheme="majorBidi" w:cs="Times New Roman"/>
          <w:b/>
          <w:bCs/>
          <w:color w:val="C00000"/>
          <w:sz w:val="28"/>
          <w:szCs w:val="28"/>
          <w:rtl/>
        </w:rPr>
        <w:t xml:space="preserve"> </w:t>
      </w:r>
      <w:r w:rsidRPr="00BC0FCD">
        <w:rPr>
          <w:rFonts w:asciiTheme="majorBidi" w:hAnsiTheme="majorBidi" w:cs="Times New Roman" w:hint="cs"/>
          <w:b/>
          <w:bCs/>
          <w:color w:val="C00000"/>
          <w:sz w:val="28"/>
          <w:szCs w:val="28"/>
          <w:rtl/>
        </w:rPr>
        <w:t>بكتيريا،</w:t>
      </w:r>
      <w:r w:rsidRPr="00BC0FCD">
        <w:rPr>
          <w:rFonts w:asciiTheme="majorBidi" w:hAnsiTheme="majorBidi" w:cs="Times New Roman"/>
          <w:b/>
          <w:bCs/>
          <w:color w:val="C00000"/>
          <w:sz w:val="28"/>
          <w:szCs w:val="28"/>
          <w:rtl/>
        </w:rPr>
        <w:t xml:space="preserve"> والتي تعرف بخصائصها المضادة للالتهاب </w:t>
      </w:r>
      <w:bookmarkStart w:id="0" w:name="_GoBack"/>
      <w:bookmarkEnd w:id="0"/>
      <w:r w:rsidRPr="00BC0FCD">
        <w:rPr>
          <w:rFonts w:asciiTheme="majorBidi" w:hAnsiTheme="majorBidi" w:cs="Times New Roman" w:hint="cs"/>
          <w:b/>
          <w:bCs/>
          <w:color w:val="C00000"/>
          <w:sz w:val="28"/>
          <w:szCs w:val="28"/>
          <w:rtl/>
        </w:rPr>
        <w:t>والمناعة.</w:t>
      </w:r>
      <w:r w:rsidRPr="00BC0FCD">
        <w:rPr>
          <w:rFonts w:asciiTheme="majorBidi" w:hAnsiTheme="majorBidi" w:cstheme="majorBidi"/>
          <w:b/>
          <w:bCs/>
          <w:color w:val="C00000"/>
          <w:sz w:val="28"/>
          <w:szCs w:val="28"/>
        </w:rPr>
        <w:t xml:space="preserve">      </w:t>
      </w:r>
    </w:p>
    <w:sectPr w:rsidR="00805687" w:rsidRPr="00BC0F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A78"/>
    <w:rsid w:val="002D1A78"/>
    <w:rsid w:val="00312428"/>
    <w:rsid w:val="00811A16"/>
    <w:rsid w:val="009E55B5"/>
    <w:rsid w:val="00BC0F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4D7B6"/>
  <w15:chartTrackingRefBased/>
  <w15:docId w15:val="{CE598D07-ADE1-43EF-934B-28A82A0F2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116</Words>
  <Characters>662</Characters>
  <Application>Microsoft Office Word</Application>
  <DocSecurity>0</DocSecurity>
  <Lines>5</Lines>
  <Paragraphs>1</Paragraphs>
  <ScaleCrop>false</ScaleCrop>
  <Company>SACC</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5</cp:revision>
  <dcterms:created xsi:type="dcterms:W3CDTF">2023-12-02T15:47:00Z</dcterms:created>
  <dcterms:modified xsi:type="dcterms:W3CDTF">2023-12-02T16:15:00Z</dcterms:modified>
</cp:coreProperties>
</file>