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العملي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 م.د.هبة خليل توفيق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b/>
          <w:sz w:val="28"/>
          <w:szCs w:val="28"/>
        </w:rPr>
        <w:t xml:space="preserve"> 25/4/2023</w:t>
      </w: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الغشاء الحياتي متعدد المايكروبات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قاعة الشهيد الدكتور رعد المولى/قسم علوم الحياة</w:t>
      </w: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EB4EE9" w:rsidRDefault="00F1512A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rtl/>
        </w:rPr>
        <w:t>محاضرة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المحاضرة عن تعريف وأسباب </w:t>
      </w:r>
      <w:r>
        <w:rPr>
          <w:rFonts w:ascii="Arial" w:eastAsia="Arial" w:hAnsi="Arial" w:cs="Arial"/>
          <w:sz w:val="20"/>
          <w:szCs w:val="20"/>
          <w:rtl/>
        </w:rPr>
        <w:t>ظاهرة الغشاء الحياتي متعدد المايكروبات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واهم ال</w:t>
      </w:r>
      <w:r>
        <w:rPr>
          <w:rFonts w:ascii="Arial" w:eastAsia="Arial" w:hAnsi="Arial" w:cs="Arial"/>
          <w:sz w:val="20"/>
          <w:szCs w:val="20"/>
          <w:rtl/>
        </w:rPr>
        <w:t>فوائد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التي  ت</w:t>
      </w:r>
      <w:r>
        <w:rPr>
          <w:rFonts w:ascii="Arial" w:eastAsia="Arial" w:hAnsi="Arial" w:cs="Arial"/>
          <w:sz w:val="20"/>
          <w:szCs w:val="20"/>
          <w:rtl/>
        </w:rPr>
        <w:t>رافق هذه الظاهرة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ا</w:t>
      </w:r>
      <w:r>
        <w:rPr>
          <w:rFonts w:ascii="Arial" w:eastAsia="Arial" w:hAnsi="Arial" w:cs="Arial"/>
          <w:sz w:val="20"/>
          <w:szCs w:val="20"/>
          <w:rtl/>
        </w:rPr>
        <w:t>لمميزة مع توضيح كيفية تواجدها وأشكالها وتأثيراتها ع البيئة المحيطة .</w:t>
      </w: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تشخيص هذه الظاهرة كأحد أساليب التعايش المايكروبي والقاء الضوء على تبعاته .</w:t>
      </w: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طلبة واساتذه كلية العلوم /قسم علوم الحياة 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الحياة/</w:t>
      </w:r>
      <w:r>
        <w:rPr>
          <w:rFonts w:ascii="Arial" w:eastAsia="Arial" w:hAnsi="Arial" w:cs="Arial"/>
          <w:sz w:val="20"/>
          <w:szCs w:val="20"/>
          <w:rtl/>
        </w:rPr>
        <w:t xml:space="preserve"> الأحياء المجهرية 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EB4EE9" w:rsidRDefault="00F1512A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hebatawfeeq6@gmail.com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EB4EE9" w:rsidRDefault="00F1512A" w:rsidP="00F1512A">
      <w:pPr>
        <w:bidi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مقدمه عن ا</w:t>
      </w:r>
      <w:r>
        <w:rPr>
          <w:rFonts w:ascii="Arial" w:eastAsia="Arial" w:hAnsi="Arial" w:cs="Arial"/>
          <w:sz w:val="20"/>
          <w:szCs w:val="20"/>
          <w:rtl/>
        </w:rPr>
        <w:t xml:space="preserve">لظاهرة 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تعريف ونظرة تاريخية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B4EE9" w:rsidRDefault="00F1512A">
      <w:pPr>
        <w:bidi/>
        <w:spacing w:after="240" w:line="240" w:lineRule="auto"/>
        <w:rPr>
          <w:b/>
          <w:sz w:val="28"/>
          <w:szCs w:val="28"/>
        </w:rPr>
      </w:pPr>
      <w:r>
        <w:rPr>
          <w:rFonts w:ascii="Arial" w:eastAsia="Arial" w:hAnsi="Arial" w:cs="Arial"/>
          <w:sz w:val="20"/>
          <w:szCs w:val="20"/>
          <w:rtl/>
        </w:rPr>
        <w:t>الأحياء المجهرية المشتركة بالتعايش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الأهمي</w:t>
      </w:r>
      <w:r>
        <w:rPr>
          <w:rFonts w:ascii="Arial" w:eastAsia="Arial" w:hAnsi="Arial" w:cs="Arial"/>
          <w:sz w:val="20"/>
          <w:szCs w:val="20"/>
          <w:rtl/>
        </w:rPr>
        <w:t>ة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 xml:space="preserve">طرق </w:t>
      </w:r>
      <w:r>
        <w:rPr>
          <w:rFonts w:ascii="Arial" w:eastAsia="Arial" w:hAnsi="Arial" w:cs="Arial"/>
          <w:sz w:val="20"/>
          <w:szCs w:val="20"/>
          <w:rtl/>
        </w:rPr>
        <w:t>وأشكال التواجد المايكروبي المتعدد الغشاء الحياتي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 xml:space="preserve">فوادئها 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>مسبباتها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  <w:r>
        <w:rPr>
          <w:rFonts w:ascii="Arial" w:eastAsia="Arial" w:hAnsi="Arial" w:cs="Arial"/>
          <w:color w:val="000000"/>
          <w:sz w:val="20"/>
          <w:szCs w:val="20"/>
          <w:rtl/>
        </w:rPr>
        <w:lastRenderedPageBreak/>
        <w:br/>
      </w: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ملفات مرفقة</w:t>
      </w:r>
    </w:p>
    <w:p w:rsidR="00EB4EE9" w:rsidRDefault="00F1512A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لا يوجد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EB4EE9" w:rsidRDefault="00F1512A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الغشاء الحياتي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هو</w:t>
      </w:r>
      <w:r>
        <w:rPr>
          <w:rFonts w:ascii="Arial" w:eastAsia="Arial" w:hAnsi="Arial" w:cs="Arial"/>
          <w:sz w:val="20"/>
          <w:szCs w:val="20"/>
          <w:rtl/>
        </w:rPr>
        <w:t xml:space="preserve"> أحد الظواهر بالغة الأهمية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في العالم  المايكروبي لكن</w:t>
      </w:r>
      <w:r>
        <w:rPr>
          <w:rFonts w:ascii="Arial" w:eastAsia="Arial" w:hAnsi="Arial" w:cs="Arial"/>
          <w:sz w:val="20"/>
          <w:szCs w:val="20"/>
          <w:rtl/>
        </w:rPr>
        <w:t xml:space="preserve"> الدراسات التي تتناول هذا الجانب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مهملة في العراق و ذلك ل</w:t>
      </w:r>
      <w:r>
        <w:rPr>
          <w:rFonts w:ascii="Arial" w:eastAsia="Arial" w:hAnsi="Arial" w:cs="Arial"/>
          <w:sz w:val="20"/>
          <w:szCs w:val="20"/>
          <w:rtl/>
        </w:rPr>
        <w:t>صعوبة دراسة الأسباب الموجبة  وتشخيصها بتعمق لتداخلاتها الجينية الكثيرة 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لذلك أسترعى الأمر لأهميته الموجبة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بضرور</w:t>
      </w:r>
      <w:r>
        <w:rPr>
          <w:rFonts w:ascii="Arial" w:eastAsia="Arial" w:hAnsi="Arial" w:cs="Arial"/>
          <w:sz w:val="20"/>
          <w:szCs w:val="20"/>
          <w:rtl/>
        </w:rPr>
        <w:t>ة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التوصية  للتركيز على جوانبه المختلفة وأظهار ال</w:t>
      </w:r>
      <w:r>
        <w:rPr>
          <w:rFonts w:ascii="Arial" w:eastAsia="Arial" w:hAnsi="Arial" w:cs="Arial"/>
          <w:sz w:val="20"/>
          <w:szCs w:val="20"/>
          <w:rtl/>
        </w:rPr>
        <w:t>دوافع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الخفية </w:t>
      </w:r>
      <w:r>
        <w:rPr>
          <w:rFonts w:ascii="Arial" w:eastAsia="Arial" w:hAnsi="Arial" w:cs="Arial"/>
          <w:sz w:val="20"/>
          <w:szCs w:val="20"/>
          <w:rtl/>
        </w:rPr>
        <w:t>لهذا السلوك المجتمعي المايكروبي  .</w:t>
      </w:r>
    </w:p>
    <w:p w:rsidR="00EB4EE9" w:rsidRDefault="00EB4EE9">
      <w:pPr>
        <w:bidi/>
        <w:spacing w:after="0" w:line="240" w:lineRule="auto"/>
        <w:rPr>
          <w:b/>
          <w:sz w:val="28"/>
          <w:szCs w:val="28"/>
        </w:rPr>
      </w:pPr>
    </w:p>
    <w:p w:rsidR="00EB4EE9" w:rsidRDefault="00F15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التصميم</w:t>
      </w:r>
      <w:r>
        <w:rPr>
          <w:b/>
          <w:color w:val="000000"/>
          <w:sz w:val="28"/>
          <w:szCs w:val="28"/>
          <w:rtl/>
        </w:rPr>
        <w:t xml:space="preserve">( </w:t>
      </w:r>
      <w:r>
        <w:rPr>
          <w:rFonts w:cs="Times New Roman"/>
          <w:b/>
          <w:color w:val="000000"/>
          <w:sz w:val="28"/>
          <w:szCs w:val="28"/>
          <w:rtl/>
        </w:rPr>
        <w:t>البروشور</w:t>
      </w:r>
      <w:r>
        <w:rPr>
          <w:b/>
          <w:color w:val="000000"/>
          <w:sz w:val="28"/>
          <w:szCs w:val="28"/>
          <w:rtl/>
        </w:rPr>
        <w:t>)</w:t>
      </w:r>
    </w:p>
    <w:p w:rsidR="00EB4EE9" w:rsidRPr="00F1512A" w:rsidRDefault="00EB4EE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center"/>
        <w:rPr>
          <w:rFonts w:cstheme="minorBidi"/>
          <w:b/>
          <w:color w:val="000000"/>
          <w:sz w:val="28"/>
          <w:szCs w:val="28"/>
          <w:rtl/>
          <w:lang w:bidi="ar-IQ"/>
        </w:rPr>
      </w:pPr>
    </w:p>
    <w:p w:rsidR="00EB4EE9" w:rsidRDefault="00A61AB3">
      <w:pPr>
        <w:spacing w:after="0" w:line="240" w:lineRule="auto"/>
      </w:pPr>
      <w:bookmarkStart w:id="1" w:name="_GoBack"/>
      <w:r>
        <w:rPr>
          <w:noProof/>
        </w:rPr>
        <w:drawing>
          <wp:inline distT="0" distB="0" distL="0" distR="0">
            <wp:extent cx="5486400" cy="4015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هبه توفي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EB4EE9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A0104"/>
    <w:multiLevelType w:val="multilevel"/>
    <w:tmpl w:val="4E023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4EE9"/>
    <w:rsid w:val="00A61AB3"/>
    <w:rsid w:val="00EB4EE9"/>
    <w:rsid w:val="00F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2023-04-15T15:31:00Z</dcterms:created>
  <dcterms:modified xsi:type="dcterms:W3CDTF">2023-04-15T18:57:00Z</dcterms:modified>
</cp:coreProperties>
</file>